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2B9" w:rsidRDefault="008261D8" w:rsidP="002932B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2B9" w:rsidRDefault="002932B9" w:rsidP="002932B9">
      <w:pPr>
        <w:rPr>
          <w:b/>
          <w:sz w:val="28"/>
        </w:rPr>
      </w:pPr>
    </w:p>
    <w:p w:rsidR="002932B9" w:rsidRDefault="002932B9" w:rsidP="002932B9">
      <w:pPr>
        <w:rPr>
          <w:sz w:val="12"/>
        </w:rPr>
      </w:pPr>
    </w:p>
    <w:p w:rsidR="002932B9" w:rsidRPr="002932B9" w:rsidRDefault="002932B9" w:rsidP="002932B9">
      <w:pPr>
        <w:pStyle w:val="2"/>
        <w:jc w:val="center"/>
        <w:rPr>
          <w:b w:val="0"/>
          <w:bCs/>
          <w:spacing w:val="26"/>
          <w:sz w:val="36"/>
          <w:u w:val="none"/>
        </w:rPr>
      </w:pPr>
      <w:r w:rsidRPr="002932B9">
        <w:rPr>
          <w:spacing w:val="26"/>
          <w:sz w:val="36"/>
          <w:u w:val="none"/>
        </w:rPr>
        <w:t>Республика Карелия</w:t>
      </w:r>
    </w:p>
    <w:p w:rsidR="002932B9" w:rsidRDefault="002932B9" w:rsidP="002932B9">
      <w:pPr>
        <w:rPr>
          <w:b/>
          <w:sz w:val="20"/>
          <w:szCs w:val="20"/>
        </w:rPr>
      </w:pPr>
    </w:p>
    <w:p w:rsidR="002932B9" w:rsidRDefault="002932B9" w:rsidP="002932B9">
      <w:pPr>
        <w:rPr>
          <w:b/>
          <w:sz w:val="20"/>
          <w:szCs w:val="20"/>
        </w:rPr>
      </w:pPr>
    </w:p>
    <w:p w:rsidR="002932B9" w:rsidRDefault="002932B9" w:rsidP="002932B9">
      <w:pPr>
        <w:jc w:val="center"/>
        <w:rPr>
          <w:bCs/>
          <w:sz w:val="28"/>
        </w:rPr>
      </w:pPr>
      <w:r>
        <w:rPr>
          <w:bCs/>
          <w:sz w:val="28"/>
        </w:rPr>
        <w:t>СОВЕТ</w:t>
      </w:r>
      <w:r w:rsidRPr="0057023A">
        <w:rPr>
          <w:bCs/>
          <w:sz w:val="28"/>
        </w:rPr>
        <w:t xml:space="preserve"> </w:t>
      </w:r>
      <w:r>
        <w:rPr>
          <w:bCs/>
          <w:sz w:val="28"/>
        </w:rPr>
        <w:t>СЕГЕЖСКОГО МУНИЦИПАЛЬНОГО РАЙОНА</w:t>
      </w:r>
    </w:p>
    <w:p w:rsidR="002932B9" w:rsidRDefault="0026738B" w:rsidP="002932B9">
      <w:pPr>
        <w:jc w:val="center"/>
        <w:rPr>
          <w:bCs/>
          <w:sz w:val="28"/>
        </w:rPr>
      </w:pPr>
      <w:r>
        <w:rPr>
          <w:bCs/>
          <w:sz w:val="28"/>
          <w:u w:val="single"/>
        </w:rPr>
        <w:t xml:space="preserve">  </w:t>
      </w:r>
      <w:r w:rsidR="002452C6" w:rsidRPr="002452C6">
        <w:rPr>
          <w:bCs/>
          <w:sz w:val="28"/>
          <w:u w:val="single"/>
          <w:lang w:val="en-US"/>
        </w:rPr>
        <w:t>III</w:t>
      </w:r>
      <w:r>
        <w:rPr>
          <w:bCs/>
          <w:sz w:val="28"/>
          <w:u w:val="single"/>
        </w:rPr>
        <w:t xml:space="preserve">  </w:t>
      </w:r>
      <w:r w:rsidR="002932B9">
        <w:rPr>
          <w:bCs/>
          <w:sz w:val="28"/>
        </w:rPr>
        <w:t xml:space="preserve"> ЗАСЕДАНИЕ  </w:t>
      </w:r>
      <w:r w:rsidR="002932B9">
        <w:rPr>
          <w:bCs/>
          <w:sz w:val="28"/>
          <w:u w:val="single"/>
        </w:rPr>
        <w:t xml:space="preserve">  </w:t>
      </w:r>
      <w:r w:rsidR="002932B9">
        <w:rPr>
          <w:bCs/>
          <w:sz w:val="28"/>
          <w:u w:val="single"/>
          <w:lang w:val="en-US"/>
        </w:rPr>
        <w:t>V</w:t>
      </w:r>
      <w:r w:rsidR="002452C6">
        <w:rPr>
          <w:bCs/>
          <w:sz w:val="28"/>
          <w:u w:val="single"/>
          <w:lang w:val="en-US"/>
        </w:rPr>
        <w:t>II</w:t>
      </w:r>
      <w:r w:rsidR="002932B9">
        <w:rPr>
          <w:bCs/>
          <w:sz w:val="28"/>
          <w:u w:val="single"/>
        </w:rPr>
        <w:t xml:space="preserve">  </w:t>
      </w:r>
      <w:r w:rsidR="002932B9">
        <w:rPr>
          <w:bCs/>
          <w:sz w:val="28"/>
        </w:rPr>
        <w:t xml:space="preserve"> СОЗЫВА</w:t>
      </w:r>
    </w:p>
    <w:p w:rsidR="002932B9" w:rsidRDefault="002932B9" w:rsidP="002932B9">
      <w:pPr>
        <w:jc w:val="center"/>
        <w:rPr>
          <w:b/>
          <w:sz w:val="26"/>
        </w:rPr>
      </w:pPr>
    </w:p>
    <w:p w:rsidR="002932B9" w:rsidRDefault="002932B9" w:rsidP="002932B9">
      <w:pPr>
        <w:pStyle w:val="3"/>
        <w:ind w:left="0" w:firstLine="0"/>
        <w:rPr>
          <w:b w:val="0"/>
          <w:bCs w:val="0"/>
          <w:spacing w:val="64"/>
          <w:sz w:val="40"/>
        </w:rPr>
      </w:pPr>
      <w:r>
        <w:rPr>
          <w:b w:val="0"/>
          <w:bCs w:val="0"/>
          <w:spacing w:val="64"/>
          <w:sz w:val="40"/>
        </w:rPr>
        <w:t>РЕШЕНИЕ</w:t>
      </w:r>
    </w:p>
    <w:p w:rsidR="002932B9" w:rsidRPr="00D4643A" w:rsidRDefault="002932B9" w:rsidP="002932B9">
      <w:pPr>
        <w:jc w:val="center"/>
        <w:rPr>
          <w:b/>
          <w:sz w:val="20"/>
          <w:szCs w:val="20"/>
        </w:rPr>
      </w:pPr>
    </w:p>
    <w:p w:rsidR="002932B9" w:rsidRDefault="002932B9" w:rsidP="002932B9">
      <w:pPr>
        <w:jc w:val="center"/>
      </w:pPr>
      <w:r>
        <w:t xml:space="preserve">от </w:t>
      </w:r>
      <w:r w:rsidRPr="004D042F">
        <w:t xml:space="preserve"> </w:t>
      </w:r>
      <w:r w:rsidR="009415CC" w:rsidRPr="00FF1AE3">
        <w:t xml:space="preserve">28 </w:t>
      </w:r>
      <w:r w:rsidR="002656C3">
        <w:t>но</w:t>
      </w:r>
      <w:r w:rsidR="0040571A">
        <w:t>ября</w:t>
      </w:r>
      <w:r w:rsidR="00156575">
        <w:t xml:space="preserve"> </w:t>
      </w:r>
      <w:r w:rsidR="009415CC">
        <w:t>201</w:t>
      </w:r>
      <w:r w:rsidR="009415CC" w:rsidRPr="00FF1AE3">
        <w:t>8</w:t>
      </w:r>
      <w:r w:rsidR="00631397">
        <w:t xml:space="preserve"> года </w:t>
      </w:r>
      <w:r w:rsidR="00EC017F">
        <w:t xml:space="preserve"> </w:t>
      </w:r>
      <w:r w:rsidR="00631397">
        <w:t xml:space="preserve">№ </w:t>
      </w:r>
      <w:r w:rsidR="002452C6">
        <w:t>14</w:t>
      </w:r>
      <w:r>
        <w:t xml:space="preserve"> </w:t>
      </w:r>
    </w:p>
    <w:p w:rsidR="002932B9" w:rsidRDefault="002932B9" w:rsidP="002932B9">
      <w:pPr>
        <w:jc w:val="center"/>
      </w:pPr>
      <w:r>
        <w:t>Сегежа</w:t>
      </w:r>
    </w:p>
    <w:p w:rsidR="00783AAF" w:rsidRDefault="00783AAF" w:rsidP="002932B9">
      <w:pPr>
        <w:jc w:val="center"/>
      </w:pPr>
    </w:p>
    <w:p w:rsidR="00783AAF" w:rsidRDefault="00783AAF" w:rsidP="002932B9">
      <w:pPr>
        <w:jc w:val="center"/>
      </w:pPr>
    </w:p>
    <w:p w:rsidR="00324623" w:rsidRPr="009959E7" w:rsidRDefault="007E3626" w:rsidP="003246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E7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F55E78">
        <w:rPr>
          <w:rFonts w:ascii="Times New Roman" w:hAnsi="Times New Roman" w:cs="Times New Roman"/>
          <w:b/>
          <w:sz w:val="24"/>
          <w:szCs w:val="24"/>
        </w:rPr>
        <w:t>П</w:t>
      </w:r>
      <w:r w:rsidRPr="009959E7">
        <w:rPr>
          <w:rFonts w:ascii="Times New Roman" w:hAnsi="Times New Roman" w:cs="Times New Roman"/>
          <w:b/>
          <w:sz w:val="24"/>
          <w:szCs w:val="24"/>
        </w:rPr>
        <w:t>оложения</w:t>
      </w:r>
      <w:r w:rsidR="00F55E78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764B2" w:rsidRPr="009959E7">
        <w:rPr>
          <w:rFonts w:ascii="Times New Roman" w:hAnsi="Times New Roman" w:cs="Times New Roman"/>
          <w:b/>
          <w:sz w:val="24"/>
          <w:szCs w:val="24"/>
        </w:rPr>
        <w:t xml:space="preserve"> введении единого налога</w:t>
      </w:r>
      <w:r w:rsidR="00324623" w:rsidRPr="009959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4B2" w:rsidRDefault="00D764B2" w:rsidP="003246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6CB" w:rsidRPr="009959E7">
        <w:rPr>
          <w:rFonts w:ascii="Times New Roman" w:hAnsi="Times New Roman" w:cs="Times New Roman"/>
          <w:b/>
          <w:sz w:val="24"/>
          <w:szCs w:val="24"/>
        </w:rPr>
        <w:t>н</w:t>
      </w:r>
      <w:r w:rsidR="00324623" w:rsidRPr="009959E7">
        <w:rPr>
          <w:rFonts w:ascii="Times New Roman" w:hAnsi="Times New Roman" w:cs="Times New Roman"/>
          <w:b/>
          <w:sz w:val="24"/>
          <w:szCs w:val="24"/>
        </w:rPr>
        <w:t>а</w:t>
      </w:r>
      <w:r w:rsidR="005A16CB" w:rsidRPr="00995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9E7">
        <w:rPr>
          <w:rFonts w:ascii="Times New Roman" w:hAnsi="Times New Roman" w:cs="Times New Roman"/>
          <w:b/>
          <w:sz w:val="24"/>
          <w:szCs w:val="24"/>
        </w:rPr>
        <w:t>вменённый доход для отдельных видов деятельности на территории муниципального образования</w:t>
      </w:r>
      <w:r w:rsidR="005A16CB" w:rsidRPr="00995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9E7">
        <w:rPr>
          <w:rFonts w:ascii="Times New Roman" w:hAnsi="Times New Roman" w:cs="Times New Roman"/>
          <w:b/>
          <w:sz w:val="24"/>
          <w:szCs w:val="24"/>
        </w:rPr>
        <w:t>«</w:t>
      </w:r>
      <w:r w:rsidR="00184ECA" w:rsidRPr="009959E7">
        <w:rPr>
          <w:rFonts w:ascii="Times New Roman" w:hAnsi="Times New Roman" w:cs="Times New Roman"/>
          <w:b/>
          <w:sz w:val="24"/>
          <w:szCs w:val="24"/>
        </w:rPr>
        <w:t>С</w:t>
      </w:r>
      <w:r w:rsidRPr="009959E7">
        <w:rPr>
          <w:rFonts w:ascii="Times New Roman" w:hAnsi="Times New Roman" w:cs="Times New Roman"/>
          <w:b/>
          <w:sz w:val="24"/>
          <w:szCs w:val="24"/>
        </w:rPr>
        <w:t>егежский</w:t>
      </w:r>
      <w:r w:rsidR="005A16CB" w:rsidRPr="00995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9E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7E3626" w:rsidRPr="009959E7">
        <w:rPr>
          <w:rFonts w:ascii="Times New Roman" w:hAnsi="Times New Roman" w:cs="Times New Roman"/>
          <w:b/>
          <w:sz w:val="24"/>
          <w:szCs w:val="24"/>
        </w:rPr>
        <w:t>район»</w:t>
      </w:r>
    </w:p>
    <w:p w:rsidR="00783AAF" w:rsidRDefault="00783AAF" w:rsidP="003246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3AAF" w:rsidRDefault="00783AAF" w:rsidP="0032462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6EC" w:rsidRDefault="00A90ED8" w:rsidP="00A90ED8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главы 26.3 Налогового кодекса Российской Федерации,</w:t>
      </w:r>
      <w:r w:rsidR="007E3626" w:rsidRPr="009959E7">
        <w:rPr>
          <w:rFonts w:ascii="Times New Roman" w:hAnsi="Times New Roman" w:cs="Times New Roman"/>
          <w:sz w:val="24"/>
          <w:szCs w:val="24"/>
        </w:rPr>
        <w:t xml:space="preserve"> </w:t>
      </w:r>
      <w:r w:rsidR="002036EC" w:rsidRPr="009959E7">
        <w:rPr>
          <w:rFonts w:ascii="Times New Roman" w:hAnsi="Times New Roman" w:cs="Times New Roman"/>
          <w:sz w:val="24"/>
          <w:szCs w:val="24"/>
        </w:rPr>
        <w:t>Совет Се</w:t>
      </w:r>
      <w:r>
        <w:rPr>
          <w:rFonts w:ascii="Times New Roman" w:hAnsi="Times New Roman" w:cs="Times New Roman"/>
          <w:sz w:val="24"/>
          <w:szCs w:val="24"/>
        </w:rPr>
        <w:t>гежского муниципального района</w:t>
      </w:r>
      <w:r w:rsidR="005A16CB" w:rsidRPr="009959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6EC" w:rsidRPr="009959E7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5A16CB" w:rsidRPr="00995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6EC" w:rsidRPr="009959E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A16CB" w:rsidRPr="00995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6EC" w:rsidRPr="009959E7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5A16CB" w:rsidRPr="00995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6EC" w:rsidRPr="009959E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A16CB" w:rsidRPr="00995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6EC" w:rsidRPr="009959E7">
        <w:rPr>
          <w:rFonts w:ascii="Times New Roman" w:hAnsi="Times New Roman" w:cs="Times New Roman"/>
          <w:b/>
          <w:bCs/>
          <w:sz w:val="24"/>
          <w:szCs w:val="24"/>
        </w:rPr>
        <w:t>л:</w:t>
      </w:r>
    </w:p>
    <w:p w:rsidR="00783AAF" w:rsidRPr="009959E7" w:rsidRDefault="00783AAF" w:rsidP="00A90ED8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4ECA" w:rsidRPr="009959E7" w:rsidRDefault="005A16CB" w:rsidP="005A16C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 xml:space="preserve">1. </w:t>
      </w:r>
      <w:r w:rsidR="007E3626" w:rsidRPr="009959E7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184ECA" w:rsidRPr="009959E7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7E3626" w:rsidRPr="009959E7">
        <w:rPr>
          <w:rFonts w:ascii="Times New Roman" w:hAnsi="Times New Roman" w:cs="Times New Roman"/>
          <w:sz w:val="24"/>
          <w:szCs w:val="24"/>
        </w:rPr>
        <w:t>Положение</w:t>
      </w:r>
      <w:r w:rsidR="008C1305" w:rsidRPr="009959E7">
        <w:rPr>
          <w:rFonts w:ascii="Times New Roman" w:hAnsi="Times New Roman" w:cs="Times New Roman"/>
          <w:sz w:val="24"/>
          <w:szCs w:val="24"/>
        </w:rPr>
        <w:t xml:space="preserve"> </w:t>
      </w:r>
      <w:r w:rsidR="00F55E78">
        <w:rPr>
          <w:rFonts w:ascii="Times New Roman" w:hAnsi="Times New Roman" w:cs="Times New Roman"/>
          <w:sz w:val="24"/>
          <w:szCs w:val="24"/>
        </w:rPr>
        <w:t>о</w:t>
      </w:r>
      <w:r w:rsidR="008C1305" w:rsidRPr="009959E7">
        <w:rPr>
          <w:rFonts w:ascii="Times New Roman" w:hAnsi="Times New Roman" w:cs="Times New Roman"/>
          <w:sz w:val="24"/>
          <w:szCs w:val="24"/>
        </w:rPr>
        <w:t xml:space="preserve"> введении единого налога на вменённый доход для отдельных видов деятельности на территории муниципального образования </w:t>
      </w:r>
      <w:r w:rsidR="00184ECA" w:rsidRPr="009959E7">
        <w:rPr>
          <w:rFonts w:ascii="Times New Roman" w:hAnsi="Times New Roman" w:cs="Times New Roman"/>
          <w:sz w:val="24"/>
          <w:szCs w:val="24"/>
        </w:rPr>
        <w:t>«Сегежский муниципальный район»</w:t>
      </w:r>
      <w:r w:rsidR="00E43199">
        <w:rPr>
          <w:rFonts w:ascii="Times New Roman" w:hAnsi="Times New Roman" w:cs="Times New Roman"/>
          <w:sz w:val="24"/>
          <w:szCs w:val="24"/>
        </w:rPr>
        <w:t>.</w:t>
      </w:r>
    </w:p>
    <w:p w:rsidR="00F55E78" w:rsidRDefault="00184ECA" w:rsidP="00E431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>2. Признать утратившими силу</w:t>
      </w:r>
      <w:r w:rsidR="00F55E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5E78" w:rsidRPr="007352A3" w:rsidRDefault="00F55E78" w:rsidP="00534D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>р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F626DF" w:rsidRPr="007352A3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184ECA" w:rsidRPr="007352A3">
        <w:rPr>
          <w:rFonts w:ascii="Times New Roman" w:hAnsi="Times New Roman" w:cs="Times New Roman"/>
          <w:sz w:val="24"/>
          <w:szCs w:val="24"/>
        </w:rPr>
        <w:t>Сегежского</w:t>
      </w:r>
      <w:r w:rsidR="00F626DF" w:rsidRPr="007352A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 </w:t>
      </w:r>
      <w:r w:rsidR="007352A3" w:rsidRPr="007352A3">
        <w:rPr>
          <w:rFonts w:ascii="Times New Roman" w:hAnsi="Times New Roman" w:cs="Times New Roman"/>
          <w:sz w:val="24"/>
          <w:szCs w:val="24"/>
        </w:rPr>
        <w:t>от 3</w:t>
      </w:r>
      <w:r w:rsidR="002932B9" w:rsidRPr="007352A3">
        <w:rPr>
          <w:rFonts w:ascii="Times New Roman" w:hAnsi="Times New Roman" w:cs="Times New Roman"/>
          <w:sz w:val="24"/>
          <w:szCs w:val="24"/>
        </w:rPr>
        <w:t>0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 </w:t>
      </w:r>
      <w:r w:rsidR="002932B9" w:rsidRPr="007352A3">
        <w:rPr>
          <w:rFonts w:ascii="Times New Roman" w:hAnsi="Times New Roman" w:cs="Times New Roman"/>
          <w:sz w:val="24"/>
          <w:szCs w:val="24"/>
        </w:rPr>
        <w:t>октя</w:t>
      </w:r>
      <w:r w:rsidR="00184ECA" w:rsidRPr="007352A3">
        <w:rPr>
          <w:rFonts w:ascii="Times New Roman" w:hAnsi="Times New Roman" w:cs="Times New Roman"/>
          <w:sz w:val="24"/>
          <w:szCs w:val="24"/>
        </w:rPr>
        <w:t>бря 20</w:t>
      </w:r>
      <w:r w:rsidR="007352A3" w:rsidRPr="007352A3">
        <w:rPr>
          <w:rFonts w:ascii="Times New Roman" w:hAnsi="Times New Roman" w:cs="Times New Roman"/>
          <w:sz w:val="24"/>
          <w:szCs w:val="24"/>
        </w:rPr>
        <w:t>12</w:t>
      </w:r>
      <w:r w:rsidRPr="007352A3">
        <w:rPr>
          <w:rFonts w:ascii="Times New Roman" w:hAnsi="Times New Roman" w:cs="Times New Roman"/>
          <w:sz w:val="24"/>
          <w:szCs w:val="24"/>
        </w:rPr>
        <w:t xml:space="preserve"> г.</w:t>
      </w:r>
      <w:r w:rsidR="002932B9" w:rsidRPr="007352A3">
        <w:rPr>
          <w:rFonts w:ascii="Times New Roman" w:hAnsi="Times New Roman" w:cs="Times New Roman"/>
          <w:sz w:val="24"/>
          <w:szCs w:val="24"/>
        </w:rPr>
        <w:t xml:space="preserve"> №</w:t>
      </w:r>
      <w:r w:rsidR="0026738B">
        <w:rPr>
          <w:rFonts w:ascii="Times New Roman" w:hAnsi="Times New Roman" w:cs="Times New Roman"/>
          <w:sz w:val="24"/>
          <w:szCs w:val="24"/>
        </w:rPr>
        <w:t xml:space="preserve"> </w:t>
      </w:r>
      <w:r w:rsidR="002932B9" w:rsidRPr="007352A3">
        <w:rPr>
          <w:rFonts w:ascii="Times New Roman" w:hAnsi="Times New Roman" w:cs="Times New Roman"/>
          <w:sz w:val="24"/>
          <w:szCs w:val="24"/>
        </w:rPr>
        <w:t>2</w:t>
      </w:r>
      <w:r w:rsidR="007352A3" w:rsidRPr="007352A3">
        <w:rPr>
          <w:rFonts w:ascii="Times New Roman" w:hAnsi="Times New Roman" w:cs="Times New Roman"/>
          <w:sz w:val="24"/>
          <w:szCs w:val="24"/>
        </w:rPr>
        <w:t>68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 «Об утвер</w:t>
      </w:r>
      <w:r w:rsidRPr="007352A3">
        <w:rPr>
          <w:rFonts w:ascii="Times New Roman" w:hAnsi="Times New Roman" w:cs="Times New Roman"/>
          <w:sz w:val="24"/>
          <w:szCs w:val="24"/>
        </w:rPr>
        <w:t>ж</w:t>
      </w:r>
      <w:r w:rsidR="0026738B">
        <w:rPr>
          <w:rFonts w:ascii="Times New Roman" w:hAnsi="Times New Roman" w:cs="Times New Roman"/>
          <w:sz w:val="24"/>
          <w:szCs w:val="24"/>
        </w:rPr>
        <w:t xml:space="preserve">дении 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7352A3" w:rsidRPr="007352A3">
        <w:rPr>
          <w:rFonts w:ascii="Times New Roman" w:hAnsi="Times New Roman" w:cs="Times New Roman"/>
          <w:sz w:val="24"/>
          <w:szCs w:val="24"/>
        </w:rPr>
        <w:t>о</w:t>
      </w:r>
      <w:r w:rsidR="00184ECA" w:rsidRPr="007352A3">
        <w:rPr>
          <w:rFonts w:ascii="Times New Roman" w:hAnsi="Times New Roman" w:cs="Times New Roman"/>
          <w:sz w:val="24"/>
          <w:szCs w:val="24"/>
        </w:rPr>
        <w:t xml:space="preserve"> введении единого налога на вменённый доход для отдельных видов деятельности на территории муниципального образования «Сегежский муниципальный район»; </w:t>
      </w:r>
    </w:p>
    <w:p w:rsidR="00F55E78" w:rsidRPr="007352A3" w:rsidRDefault="00A90ED8" w:rsidP="00534D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>р</w:t>
      </w:r>
      <w:r w:rsidR="00E43199" w:rsidRPr="007352A3">
        <w:rPr>
          <w:rFonts w:ascii="Times New Roman" w:hAnsi="Times New Roman" w:cs="Times New Roman"/>
          <w:sz w:val="24"/>
          <w:szCs w:val="24"/>
        </w:rPr>
        <w:t xml:space="preserve">ешение Совета Сегежского муниципального района от </w:t>
      </w:r>
      <w:r w:rsidR="007352A3" w:rsidRPr="007352A3">
        <w:rPr>
          <w:rFonts w:ascii="Times New Roman" w:hAnsi="Times New Roman" w:cs="Times New Roman"/>
          <w:sz w:val="24"/>
          <w:szCs w:val="24"/>
        </w:rPr>
        <w:t>18 июня 2013</w:t>
      </w:r>
      <w:r w:rsidR="0026738B">
        <w:rPr>
          <w:rFonts w:ascii="Times New Roman" w:hAnsi="Times New Roman" w:cs="Times New Roman"/>
          <w:sz w:val="24"/>
          <w:szCs w:val="24"/>
        </w:rPr>
        <w:t xml:space="preserve"> </w:t>
      </w:r>
      <w:r w:rsidR="00F55E78" w:rsidRPr="007352A3">
        <w:rPr>
          <w:rFonts w:ascii="Times New Roman" w:hAnsi="Times New Roman" w:cs="Times New Roman"/>
          <w:sz w:val="24"/>
          <w:szCs w:val="24"/>
        </w:rPr>
        <w:t>г.</w:t>
      </w:r>
      <w:r w:rsidR="002D2320">
        <w:rPr>
          <w:rFonts w:ascii="Times New Roman" w:hAnsi="Times New Roman" w:cs="Times New Roman"/>
          <w:sz w:val="24"/>
          <w:szCs w:val="24"/>
        </w:rPr>
        <w:t xml:space="preserve"> </w:t>
      </w:r>
      <w:r w:rsidR="00E43199" w:rsidRPr="007352A3">
        <w:rPr>
          <w:rFonts w:ascii="Times New Roman" w:hAnsi="Times New Roman" w:cs="Times New Roman"/>
          <w:sz w:val="24"/>
          <w:szCs w:val="24"/>
        </w:rPr>
        <w:t>№</w:t>
      </w:r>
      <w:r w:rsidRPr="007352A3">
        <w:rPr>
          <w:rFonts w:ascii="Times New Roman" w:hAnsi="Times New Roman" w:cs="Times New Roman"/>
          <w:sz w:val="24"/>
          <w:szCs w:val="24"/>
        </w:rPr>
        <w:t xml:space="preserve"> </w:t>
      </w:r>
      <w:r w:rsidR="007352A3" w:rsidRPr="007352A3">
        <w:rPr>
          <w:rFonts w:ascii="Times New Roman" w:hAnsi="Times New Roman" w:cs="Times New Roman"/>
          <w:sz w:val="24"/>
          <w:szCs w:val="24"/>
        </w:rPr>
        <w:t>328</w:t>
      </w:r>
      <w:r w:rsidR="00E43199" w:rsidRPr="007352A3">
        <w:rPr>
          <w:rFonts w:ascii="Times New Roman" w:hAnsi="Times New Roman" w:cs="Times New Roman"/>
          <w:sz w:val="24"/>
          <w:szCs w:val="24"/>
        </w:rPr>
        <w:t xml:space="preserve"> «</w:t>
      </w:r>
      <w:r w:rsidR="007352A3" w:rsidRPr="007352A3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E43199" w:rsidRPr="007352A3">
        <w:rPr>
          <w:rFonts w:ascii="Times New Roman" w:hAnsi="Times New Roman" w:cs="Times New Roman"/>
          <w:sz w:val="24"/>
          <w:szCs w:val="24"/>
        </w:rPr>
        <w:t xml:space="preserve"> в </w:t>
      </w:r>
      <w:r w:rsidR="007352A3" w:rsidRPr="007352A3">
        <w:rPr>
          <w:rFonts w:ascii="Times New Roman" w:hAnsi="Times New Roman" w:cs="Times New Roman"/>
          <w:sz w:val="24"/>
          <w:szCs w:val="24"/>
        </w:rPr>
        <w:t>Положение</w:t>
      </w:r>
      <w:r w:rsidR="00E43199" w:rsidRPr="007352A3">
        <w:rPr>
          <w:rFonts w:ascii="Times New Roman" w:hAnsi="Times New Roman" w:cs="Times New Roman"/>
          <w:sz w:val="24"/>
          <w:szCs w:val="24"/>
        </w:rPr>
        <w:t xml:space="preserve"> </w:t>
      </w:r>
      <w:r w:rsidR="007352A3" w:rsidRPr="007352A3">
        <w:rPr>
          <w:rFonts w:ascii="Times New Roman" w:hAnsi="Times New Roman" w:cs="Times New Roman"/>
          <w:sz w:val="24"/>
          <w:szCs w:val="24"/>
        </w:rPr>
        <w:t>о</w:t>
      </w:r>
      <w:r w:rsidR="00E43199" w:rsidRPr="007352A3">
        <w:rPr>
          <w:rFonts w:ascii="Times New Roman" w:hAnsi="Times New Roman" w:cs="Times New Roman"/>
          <w:sz w:val="24"/>
          <w:szCs w:val="24"/>
        </w:rPr>
        <w:t xml:space="preserve"> введении единого налога на вменённый доход для отдельных видов деятельности на территории муниципального образования «Сегежский муниципальный район»</w:t>
      </w:r>
      <w:r w:rsidR="00F55E78" w:rsidRPr="007352A3">
        <w:rPr>
          <w:rFonts w:ascii="Times New Roman" w:hAnsi="Times New Roman" w:cs="Times New Roman"/>
          <w:sz w:val="24"/>
          <w:szCs w:val="24"/>
        </w:rPr>
        <w:t>;</w:t>
      </w:r>
    </w:p>
    <w:p w:rsidR="00E43199" w:rsidRDefault="008A7C7E" w:rsidP="00534D4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 xml:space="preserve">решение Совета Сегежского муниципального района от </w:t>
      </w:r>
      <w:r w:rsidR="007352A3" w:rsidRPr="007352A3">
        <w:rPr>
          <w:rFonts w:ascii="Times New Roman" w:hAnsi="Times New Roman" w:cs="Times New Roman"/>
          <w:sz w:val="24"/>
          <w:szCs w:val="24"/>
        </w:rPr>
        <w:t>28</w:t>
      </w:r>
      <w:r w:rsidRPr="007352A3">
        <w:rPr>
          <w:rFonts w:ascii="Times New Roman" w:hAnsi="Times New Roman" w:cs="Times New Roman"/>
          <w:sz w:val="24"/>
          <w:szCs w:val="24"/>
        </w:rPr>
        <w:t xml:space="preserve"> дека</w:t>
      </w:r>
      <w:r w:rsidR="007352A3" w:rsidRPr="007352A3">
        <w:rPr>
          <w:rFonts w:ascii="Times New Roman" w:hAnsi="Times New Roman" w:cs="Times New Roman"/>
          <w:sz w:val="24"/>
          <w:szCs w:val="24"/>
        </w:rPr>
        <w:t>бря 2015</w:t>
      </w:r>
      <w:r w:rsidR="0026738B">
        <w:rPr>
          <w:rFonts w:ascii="Times New Roman" w:hAnsi="Times New Roman" w:cs="Times New Roman"/>
          <w:sz w:val="24"/>
          <w:szCs w:val="24"/>
        </w:rPr>
        <w:t xml:space="preserve"> </w:t>
      </w:r>
      <w:r w:rsidR="00F55E78" w:rsidRPr="007352A3">
        <w:rPr>
          <w:rFonts w:ascii="Times New Roman" w:hAnsi="Times New Roman" w:cs="Times New Roman"/>
          <w:sz w:val="24"/>
          <w:szCs w:val="24"/>
        </w:rPr>
        <w:t>г.</w:t>
      </w:r>
      <w:r w:rsidRPr="007352A3">
        <w:rPr>
          <w:rFonts w:ascii="Times New Roman" w:hAnsi="Times New Roman" w:cs="Times New Roman"/>
          <w:sz w:val="24"/>
          <w:szCs w:val="24"/>
        </w:rPr>
        <w:t xml:space="preserve"> № </w:t>
      </w:r>
      <w:r w:rsidR="007352A3" w:rsidRPr="007352A3">
        <w:rPr>
          <w:rFonts w:ascii="Times New Roman" w:hAnsi="Times New Roman" w:cs="Times New Roman"/>
          <w:sz w:val="24"/>
          <w:szCs w:val="24"/>
        </w:rPr>
        <w:t>213</w:t>
      </w:r>
      <w:r w:rsidRPr="007352A3">
        <w:rPr>
          <w:rFonts w:ascii="Times New Roman" w:hAnsi="Times New Roman" w:cs="Times New Roman"/>
          <w:sz w:val="24"/>
          <w:szCs w:val="24"/>
        </w:rPr>
        <w:t xml:space="preserve"> «О внесении изменени</w:t>
      </w:r>
      <w:r w:rsidR="007352A3" w:rsidRPr="007352A3">
        <w:rPr>
          <w:rFonts w:ascii="Times New Roman" w:hAnsi="Times New Roman" w:cs="Times New Roman"/>
          <w:sz w:val="24"/>
          <w:szCs w:val="24"/>
        </w:rPr>
        <w:t>я</w:t>
      </w:r>
      <w:r w:rsidRPr="007352A3">
        <w:rPr>
          <w:rFonts w:ascii="Times New Roman" w:hAnsi="Times New Roman" w:cs="Times New Roman"/>
          <w:sz w:val="24"/>
          <w:szCs w:val="24"/>
        </w:rPr>
        <w:t xml:space="preserve"> в решение Совета Сегежского муниципального района от </w:t>
      </w:r>
      <w:r w:rsidR="007352A3" w:rsidRPr="007352A3">
        <w:rPr>
          <w:rFonts w:ascii="Times New Roman" w:hAnsi="Times New Roman" w:cs="Times New Roman"/>
          <w:sz w:val="24"/>
          <w:szCs w:val="24"/>
        </w:rPr>
        <w:t>30</w:t>
      </w:r>
      <w:r w:rsidRPr="007352A3">
        <w:rPr>
          <w:rFonts w:ascii="Times New Roman" w:hAnsi="Times New Roman" w:cs="Times New Roman"/>
          <w:sz w:val="24"/>
          <w:szCs w:val="24"/>
        </w:rPr>
        <w:t xml:space="preserve"> октября 20</w:t>
      </w:r>
      <w:r w:rsidR="007352A3" w:rsidRPr="007352A3">
        <w:rPr>
          <w:rFonts w:ascii="Times New Roman" w:hAnsi="Times New Roman" w:cs="Times New Roman"/>
          <w:sz w:val="24"/>
          <w:szCs w:val="24"/>
        </w:rPr>
        <w:t>12</w:t>
      </w:r>
      <w:r w:rsidRPr="007352A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352A3" w:rsidRPr="007352A3">
        <w:rPr>
          <w:rFonts w:ascii="Times New Roman" w:hAnsi="Times New Roman" w:cs="Times New Roman"/>
          <w:sz w:val="24"/>
          <w:szCs w:val="24"/>
        </w:rPr>
        <w:t>268</w:t>
      </w:r>
      <w:r w:rsidR="002D2320">
        <w:rPr>
          <w:rFonts w:ascii="Times New Roman" w:hAnsi="Times New Roman" w:cs="Times New Roman"/>
          <w:sz w:val="24"/>
          <w:szCs w:val="24"/>
        </w:rPr>
        <w:t>»</w:t>
      </w:r>
      <w:r w:rsidR="007352A3" w:rsidRPr="007352A3">
        <w:rPr>
          <w:rFonts w:ascii="Times New Roman" w:hAnsi="Times New Roman" w:cs="Times New Roman"/>
          <w:sz w:val="24"/>
          <w:szCs w:val="24"/>
        </w:rPr>
        <w:t>;</w:t>
      </w:r>
    </w:p>
    <w:p w:rsidR="007352A3" w:rsidRPr="007352A3" w:rsidRDefault="007352A3" w:rsidP="007352A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 xml:space="preserve">решение Совета Сегежского муниципального района от 28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7352A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26738B">
        <w:rPr>
          <w:rFonts w:ascii="Times New Roman" w:hAnsi="Times New Roman" w:cs="Times New Roman"/>
          <w:sz w:val="24"/>
          <w:szCs w:val="24"/>
        </w:rPr>
        <w:t xml:space="preserve"> </w:t>
      </w:r>
      <w:r w:rsidRPr="007352A3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281</w:t>
      </w:r>
      <w:r w:rsidRPr="007352A3">
        <w:rPr>
          <w:rFonts w:ascii="Times New Roman" w:hAnsi="Times New Roman" w:cs="Times New Roman"/>
          <w:sz w:val="24"/>
          <w:szCs w:val="24"/>
        </w:rPr>
        <w:t xml:space="preserve"> «О внесении изменений в Положение о введении единого налога на вменённый доход для отдельных видов деятельности на территории муниципального образования «Сегежский муниципальный район»;</w:t>
      </w:r>
    </w:p>
    <w:p w:rsidR="007352A3" w:rsidRDefault="007352A3" w:rsidP="007352A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>решение Совета Сегежского муниципального района от 2</w:t>
      </w:r>
      <w:r>
        <w:rPr>
          <w:rFonts w:ascii="Times New Roman" w:hAnsi="Times New Roman" w:cs="Times New Roman"/>
          <w:sz w:val="24"/>
          <w:szCs w:val="24"/>
        </w:rPr>
        <w:t>4 ноя</w:t>
      </w:r>
      <w:r w:rsidRPr="007352A3">
        <w:rPr>
          <w:rFonts w:ascii="Times New Roman" w:hAnsi="Times New Roman" w:cs="Times New Roman"/>
          <w:sz w:val="24"/>
          <w:szCs w:val="24"/>
        </w:rPr>
        <w:t>бря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26738B">
        <w:rPr>
          <w:rFonts w:ascii="Times New Roman" w:hAnsi="Times New Roman" w:cs="Times New Roman"/>
          <w:sz w:val="24"/>
          <w:szCs w:val="24"/>
        </w:rPr>
        <w:t xml:space="preserve"> </w:t>
      </w:r>
      <w:r w:rsidRPr="007352A3">
        <w:rPr>
          <w:rFonts w:ascii="Times New Roman" w:hAnsi="Times New Roman" w:cs="Times New Roman"/>
          <w:sz w:val="24"/>
          <w:szCs w:val="24"/>
        </w:rPr>
        <w:t>г. № 2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7352A3">
        <w:rPr>
          <w:rFonts w:ascii="Times New Roman" w:hAnsi="Times New Roman" w:cs="Times New Roman"/>
          <w:sz w:val="24"/>
          <w:szCs w:val="24"/>
        </w:rPr>
        <w:t xml:space="preserve"> «О внесении изменения в решение Совета Сегежского муниципального района от 30 октября 2012 года № 268</w:t>
      </w:r>
      <w:r w:rsidR="002D2320">
        <w:rPr>
          <w:rFonts w:ascii="Times New Roman" w:hAnsi="Times New Roman" w:cs="Times New Roman"/>
          <w:sz w:val="24"/>
          <w:szCs w:val="24"/>
        </w:rPr>
        <w:t>»</w:t>
      </w:r>
      <w:r w:rsidRPr="007352A3">
        <w:rPr>
          <w:rFonts w:ascii="Times New Roman" w:hAnsi="Times New Roman" w:cs="Times New Roman"/>
          <w:sz w:val="24"/>
          <w:szCs w:val="24"/>
        </w:rPr>
        <w:t>;</w:t>
      </w:r>
    </w:p>
    <w:p w:rsidR="007352A3" w:rsidRDefault="007352A3" w:rsidP="007352A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52A3">
        <w:rPr>
          <w:rFonts w:ascii="Times New Roman" w:hAnsi="Times New Roman" w:cs="Times New Roman"/>
          <w:sz w:val="24"/>
          <w:szCs w:val="24"/>
        </w:rPr>
        <w:t xml:space="preserve">решение Совета Сегежского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11 мая</w:t>
      </w:r>
      <w:r w:rsidRPr="007352A3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52A3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344</w:t>
      </w:r>
      <w:r w:rsidRPr="007352A3">
        <w:rPr>
          <w:rFonts w:ascii="Times New Roman" w:hAnsi="Times New Roman" w:cs="Times New Roman"/>
          <w:sz w:val="24"/>
          <w:szCs w:val="24"/>
        </w:rPr>
        <w:t xml:space="preserve"> «О внесении изменения в решение Совета Сегежского муниципального района от 30 октября 2012 года № 268</w:t>
      </w:r>
      <w:r w:rsidR="002D232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874" w:rsidRPr="009959E7" w:rsidRDefault="00F55E78" w:rsidP="005A16C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</w:t>
      </w:r>
      <w:r w:rsidR="001E7874" w:rsidRPr="009959E7">
        <w:rPr>
          <w:rFonts w:ascii="Times New Roman" w:hAnsi="Times New Roman" w:cs="Times New Roman"/>
          <w:sz w:val="24"/>
          <w:szCs w:val="24"/>
        </w:rPr>
        <w:t>ешение вступает в силу с 1 января 20</w:t>
      </w:r>
      <w:r w:rsidR="00E550DC">
        <w:rPr>
          <w:rFonts w:ascii="Times New Roman" w:hAnsi="Times New Roman" w:cs="Times New Roman"/>
          <w:sz w:val="24"/>
          <w:szCs w:val="24"/>
        </w:rPr>
        <w:t>1</w:t>
      </w:r>
      <w:r w:rsidR="00C46684">
        <w:rPr>
          <w:rFonts w:ascii="Times New Roman" w:hAnsi="Times New Roman" w:cs="Times New Roman"/>
          <w:sz w:val="24"/>
          <w:szCs w:val="24"/>
        </w:rPr>
        <w:t>9</w:t>
      </w:r>
      <w:r w:rsidR="001E7874" w:rsidRPr="009959E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46684" w:rsidRPr="005E35E6" w:rsidRDefault="00447555" w:rsidP="00C46684">
      <w:pPr>
        <w:tabs>
          <w:tab w:val="left" w:pos="0"/>
        </w:tabs>
        <w:ind w:firstLine="709"/>
        <w:jc w:val="both"/>
      </w:pPr>
      <w:r>
        <w:lastRenderedPageBreak/>
        <w:t>4.</w:t>
      </w:r>
      <w:r w:rsidR="00C46684" w:rsidRPr="00C46684">
        <w:t xml:space="preserve"> </w:t>
      </w:r>
      <w:r w:rsidR="00C46684" w:rsidRPr="005E35E6">
        <w:t xml:space="preserve">Опубликовать настоящее решение в газете «Доверие» и обнародовать путем размещения официального текста настоящего решения в информационно-телекоммуникационной сети «Интернет» на официальном сайте администрации Сегежского муниципального района  </w:t>
      </w:r>
      <w:hyperlink r:id="rId10" w:history="1">
        <w:r w:rsidR="00C46684" w:rsidRPr="00EC017F">
          <w:rPr>
            <w:rStyle w:val="a9"/>
            <w:color w:val="auto"/>
            <w:u w:val="none"/>
            <w:lang w:val="en-US"/>
          </w:rPr>
          <w:t>http</w:t>
        </w:r>
        <w:r w:rsidR="00C46684" w:rsidRPr="00EC017F">
          <w:rPr>
            <w:rStyle w:val="a9"/>
            <w:color w:val="auto"/>
            <w:u w:val="none"/>
          </w:rPr>
          <w:t>://</w:t>
        </w:r>
        <w:r w:rsidR="00C46684" w:rsidRPr="00EC017F">
          <w:rPr>
            <w:rStyle w:val="a9"/>
            <w:color w:val="auto"/>
            <w:u w:val="none"/>
            <w:lang w:val="en-US"/>
          </w:rPr>
          <w:t>home</w:t>
        </w:r>
        <w:r w:rsidR="00C46684" w:rsidRPr="00EC017F">
          <w:rPr>
            <w:rStyle w:val="a9"/>
            <w:color w:val="auto"/>
            <w:u w:val="none"/>
          </w:rPr>
          <w:t>.</w:t>
        </w:r>
        <w:proofErr w:type="spellStart"/>
        <w:r w:rsidR="00C46684" w:rsidRPr="00EC017F">
          <w:rPr>
            <w:rStyle w:val="a9"/>
            <w:color w:val="auto"/>
            <w:u w:val="none"/>
            <w:lang w:val="en-US"/>
          </w:rPr>
          <w:t>onego</w:t>
        </w:r>
        <w:proofErr w:type="spellEnd"/>
        <w:r w:rsidR="00C46684" w:rsidRPr="00EC017F">
          <w:rPr>
            <w:rStyle w:val="a9"/>
            <w:color w:val="auto"/>
            <w:u w:val="none"/>
          </w:rPr>
          <w:t>.</w:t>
        </w:r>
        <w:proofErr w:type="spellStart"/>
        <w:r w:rsidR="00C46684" w:rsidRPr="00EC017F">
          <w:rPr>
            <w:rStyle w:val="a9"/>
            <w:color w:val="auto"/>
            <w:u w:val="none"/>
            <w:lang w:val="en-US"/>
          </w:rPr>
          <w:t>ru</w:t>
        </w:r>
        <w:proofErr w:type="spellEnd"/>
        <w:r w:rsidR="00C46684" w:rsidRPr="00EC017F">
          <w:rPr>
            <w:rStyle w:val="a9"/>
            <w:color w:val="auto"/>
            <w:u w:val="none"/>
          </w:rPr>
          <w:t>/~</w:t>
        </w:r>
        <w:proofErr w:type="spellStart"/>
        <w:r w:rsidR="00C46684" w:rsidRPr="00EC017F">
          <w:rPr>
            <w:rStyle w:val="a9"/>
            <w:color w:val="auto"/>
            <w:u w:val="none"/>
            <w:lang w:val="en-US"/>
          </w:rPr>
          <w:t>segadmin</w:t>
        </w:r>
        <w:proofErr w:type="spellEnd"/>
      </w:hyperlink>
      <w:r w:rsidR="00C46684" w:rsidRPr="005E35E6">
        <w:t xml:space="preserve">.  </w:t>
      </w:r>
    </w:p>
    <w:p w:rsidR="00447555" w:rsidRPr="009959E7" w:rsidRDefault="00447555" w:rsidP="00C46684">
      <w:pPr>
        <w:ind w:firstLine="708"/>
        <w:jc w:val="both"/>
      </w:pPr>
      <w:r>
        <w:t>5</w:t>
      </w:r>
      <w:r w:rsidRPr="009959E7">
        <w:t>.</w:t>
      </w:r>
      <w:r w:rsidR="0040571A">
        <w:t xml:space="preserve"> </w:t>
      </w:r>
      <w:proofErr w:type="gramStart"/>
      <w:r w:rsidRPr="009959E7">
        <w:t>Контроль за</w:t>
      </w:r>
      <w:proofErr w:type="gramEnd"/>
      <w:r w:rsidRPr="009959E7">
        <w:t xml:space="preserve"> выполнением </w:t>
      </w:r>
      <w:r w:rsidR="00F55E78">
        <w:t>настоящего р</w:t>
      </w:r>
      <w:r w:rsidRPr="009959E7">
        <w:t>ешения возложить н</w:t>
      </w:r>
      <w:r>
        <w:t xml:space="preserve">а </w:t>
      </w:r>
      <w:r w:rsidRPr="009959E7">
        <w:t>глав</w:t>
      </w:r>
      <w:r>
        <w:t xml:space="preserve">у администрации Сегежского </w:t>
      </w:r>
      <w:r w:rsidRPr="009959E7">
        <w:t xml:space="preserve">муниципального района </w:t>
      </w:r>
      <w:r w:rsidR="009415CC">
        <w:t xml:space="preserve">Ю.В. </w:t>
      </w:r>
      <w:proofErr w:type="spellStart"/>
      <w:r w:rsidR="009415CC">
        <w:t>Шульговича</w:t>
      </w:r>
      <w:proofErr w:type="spellEnd"/>
      <w:r w:rsidRPr="009959E7">
        <w:t>.</w:t>
      </w:r>
    </w:p>
    <w:p w:rsidR="00184ECA" w:rsidRDefault="00184ECA" w:rsidP="005A16C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38B" w:rsidRDefault="0026738B" w:rsidP="005A16C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738B" w:rsidRPr="009959E7" w:rsidRDefault="0026738B" w:rsidP="005A16C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415CC" w:rsidRPr="00FF1AE3" w:rsidRDefault="009415CC" w:rsidP="00FF1AE3">
      <w:pPr>
        <w:tabs>
          <w:tab w:val="left" w:pos="0"/>
          <w:tab w:val="num" w:pos="720"/>
        </w:tabs>
        <w:jc w:val="right"/>
        <w:rPr>
          <w:i/>
        </w:rPr>
      </w:pPr>
      <w:r>
        <w:t xml:space="preserve">        </w:t>
      </w:r>
      <w:r w:rsidR="0026738B">
        <w:t xml:space="preserve">   </w:t>
      </w:r>
      <w:r w:rsidRPr="00FF1AE3">
        <w:rPr>
          <w:i/>
        </w:rPr>
        <w:t>Председатель Совета</w:t>
      </w:r>
    </w:p>
    <w:p w:rsidR="009415CC" w:rsidRPr="00FF1AE3" w:rsidRDefault="009415CC" w:rsidP="00FF1AE3">
      <w:pPr>
        <w:tabs>
          <w:tab w:val="left" w:pos="0"/>
          <w:tab w:val="num" w:pos="720"/>
        </w:tabs>
        <w:jc w:val="right"/>
        <w:rPr>
          <w:i/>
        </w:rPr>
      </w:pPr>
      <w:r w:rsidRPr="00FF1AE3">
        <w:rPr>
          <w:i/>
        </w:rPr>
        <w:t>Сегежского муниципального района</w:t>
      </w:r>
    </w:p>
    <w:p w:rsidR="000D20BE" w:rsidRPr="00FF1AE3" w:rsidRDefault="0026738B" w:rsidP="00FF1AE3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F1AE3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0D20BE" w:rsidRPr="00FF1AE3">
        <w:rPr>
          <w:rFonts w:ascii="Times New Roman" w:hAnsi="Times New Roman" w:cs="Times New Roman"/>
          <w:i/>
          <w:sz w:val="24"/>
          <w:szCs w:val="24"/>
        </w:rPr>
        <w:t xml:space="preserve">Глава </w:t>
      </w:r>
    </w:p>
    <w:p w:rsidR="00FF1AE3" w:rsidRPr="00FF1AE3" w:rsidRDefault="000D20BE" w:rsidP="00FF1AE3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F1AE3">
        <w:rPr>
          <w:rFonts w:ascii="Times New Roman" w:hAnsi="Times New Roman" w:cs="Times New Roman"/>
          <w:i/>
          <w:sz w:val="24"/>
          <w:szCs w:val="24"/>
        </w:rPr>
        <w:t xml:space="preserve">Сегежского муниципального района                        </w:t>
      </w:r>
      <w:r w:rsidR="0040571A" w:rsidRPr="00FF1AE3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Pr="00FF1AE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0571A" w:rsidRPr="00FF1AE3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83AAF" w:rsidRPr="00FF1AE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6738B" w:rsidRPr="00FF1A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3AAF" w:rsidRPr="00FF1AE3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783AAF" w:rsidRPr="00FF1AE3" w:rsidRDefault="009415CC" w:rsidP="00FF1AE3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F1AE3">
        <w:rPr>
          <w:rFonts w:ascii="Times New Roman" w:hAnsi="Times New Roman" w:cs="Times New Roman"/>
          <w:i/>
          <w:sz w:val="24"/>
          <w:szCs w:val="24"/>
        </w:rPr>
        <w:t>М.Л.Гусева</w:t>
      </w:r>
      <w:proofErr w:type="spellEnd"/>
    </w:p>
    <w:p w:rsidR="00783AAF" w:rsidRDefault="00783AAF" w:rsidP="00FF1A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1AE3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F1AE3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F1AE3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F1AE3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F1AE3" w:rsidRPr="00783AAF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3AAF">
        <w:rPr>
          <w:rFonts w:ascii="Times New Roman" w:hAnsi="Times New Roman" w:cs="Times New Roman"/>
          <w:sz w:val="22"/>
          <w:szCs w:val="22"/>
        </w:rPr>
        <w:t>Разослать: в дело – 3, финансовое управление, УЭР, МИФНС № 2 по РК, МФ РК, редакция газеты «Доверие».</w:t>
      </w:r>
    </w:p>
    <w:p w:rsidR="00FF1AE3" w:rsidRPr="00783AAF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783AAF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02"/>
        <w:gridCol w:w="41"/>
        <w:gridCol w:w="3544"/>
      </w:tblGrid>
      <w:tr w:rsidR="00FF1AE3" w:rsidRPr="006D3BBF" w:rsidTr="00FF1AE3">
        <w:tc>
          <w:tcPr>
            <w:tcW w:w="5743" w:type="dxa"/>
            <w:gridSpan w:val="2"/>
          </w:tcPr>
          <w:p w:rsidR="00FF1AE3" w:rsidRPr="006D3BBF" w:rsidRDefault="00FF1AE3" w:rsidP="00F648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:rsidR="00FF1AE3" w:rsidRPr="006D3BBF" w:rsidRDefault="00FF1AE3" w:rsidP="00F648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1AE3" w:rsidRPr="006D3BBF" w:rsidTr="00FF1AE3">
        <w:tc>
          <w:tcPr>
            <w:tcW w:w="5702" w:type="dxa"/>
          </w:tcPr>
          <w:p w:rsidR="00FF1AE3" w:rsidRPr="006D3BBF" w:rsidRDefault="00FF1AE3" w:rsidP="00F648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85" w:type="dxa"/>
            <w:gridSpan w:val="2"/>
          </w:tcPr>
          <w:p w:rsidR="00FF1AE3" w:rsidRDefault="00FF1AE3" w:rsidP="00F648DE">
            <w:pPr>
              <w:pStyle w:val="ConsPlusNormal"/>
              <w:widowControl/>
              <w:tabs>
                <w:tab w:val="left" w:pos="54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tabs>
                <w:tab w:val="left" w:pos="54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6D3BBF" w:rsidRDefault="00FF1AE3" w:rsidP="00F648DE">
            <w:pPr>
              <w:pStyle w:val="ConsPlusNormal"/>
              <w:widowControl/>
              <w:tabs>
                <w:tab w:val="left" w:pos="54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FF1AE3" w:rsidRPr="006D3BBF" w:rsidRDefault="00FF1AE3" w:rsidP="00F648DE">
            <w:pPr>
              <w:pStyle w:val="ConsPlusNormal"/>
              <w:widowControl/>
              <w:tabs>
                <w:tab w:val="left" w:pos="54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Сегежского муниципального района </w:t>
            </w:r>
          </w:p>
          <w:p w:rsidR="00FF1AE3" w:rsidRPr="006D3BBF" w:rsidRDefault="00FF1AE3" w:rsidP="00F648DE">
            <w:pPr>
              <w:pStyle w:val="ConsPlusNormal"/>
              <w:widowControl/>
              <w:tabs>
                <w:tab w:val="left" w:pos="540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BBF">
              <w:rPr>
                <w:rFonts w:ascii="Times New Roman" w:hAnsi="Times New Roman" w:cs="Times New Roman"/>
                <w:sz w:val="24"/>
                <w:szCs w:val="24"/>
              </w:rPr>
              <w:t>от  28 ноября 2018 года № 14</w:t>
            </w:r>
          </w:p>
          <w:p w:rsidR="00FF1AE3" w:rsidRPr="006D3BBF" w:rsidRDefault="00FF1AE3" w:rsidP="00F648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F1AE3" w:rsidRPr="009959E7" w:rsidRDefault="00FF1AE3" w:rsidP="00FF1A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AE3" w:rsidRPr="003937C8" w:rsidRDefault="00FF1AE3" w:rsidP="00FF1AE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F1AE3" w:rsidRPr="003937C8" w:rsidRDefault="00FF1AE3" w:rsidP="00FF1AE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7C8">
        <w:rPr>
          <w:rFonts w:ascii="Times New Roman" w:hAnsi="Times New Roman" w:cs="Times New Roman"/>
          <w:b/>
          <w:sz w:val="24"/>
          <w:szCs w:val="24"/>
        </w:rPr>
        <w:t xml:space="preserve">о введении единого налога на вменённый доход для отдельных видов деятельности на территории муниципального образования </w:t>
      </w:r>
    </w:p>
    <w:p w:rsidR="00FF1AE3" w:rsidRPr="003937C8" w:rsidRDefault="00FF1AE3" w:rsidP="00FF1AE3">
      <w:pPr>
        <w:pStyle w:val="ConsPlusNormal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7C8">
        <w:rPr>
          <w:rFonts w:ascii="Times New Roman" w:hAnsi="Times New Roman" w:cs="Times New Roman"/>
          <w:b/>
          <w:sz w:val="24"/>
          <w:szCs w:val="24"/>
        </w:rPr>
        <w:t>«Сегежский муниципальный район»</w:t>
      </w:r>
    </w:p>
    <w:p w:rsidR="00FF1AE3" w:rsidRPr="003937C8" w:rsidRDefault="00FF1AE3" w:rsidP="00FF1A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1AE3" w:rsidRPr="003937C8" w:rsidRDefault="00FF1AE3" w:rsidP="00FF1A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1.</w:t>
      </w:r>
      <w:r w:rsidRPr="006C1D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37C8">
        <w:rPr>
          <w:rFonts w:ascii="Times New Roman" w:hAnsi="Times New Roman" w:cs="Times New Roman"/>
          <w:sz w:val="24"/>
          <w:szCs w:val="24"/>
        </w:rPr>
        <w:t>Настоящим Положением о введении единого налога на вменённый доход для отдельных видов деятельности на территории муниципального образования «Сегежский муниципальный район», в соответствии с главой 26.3 части второй Налогового Кодекса Российской Федерации, вводится система налогообложения в виде единого налога на вменённый доход для отдельных видов деятельности на территории муниципального образования «Сегежский муниципальный район».</w:t>
      </w:r>
      <w:proofErr w:type="gramEnd"/>
    </w:p>
    <w:p w:rsidR="00FF1AE3" w:rsidRPr="003937C8" w:rsidRDefault="00FF1AE3" w:rsidP="00FF1AE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2. Единый налог на вмененный доход для отдельных видов деятельности на территории муниципального образования «Сегежский муниципальный район» применяется в отношении следующих видов предпринимательской деятельности:</w:t>
      </w:r>
    </w:p>
    <w:p w:rsidR="00FF1AE3" w:rsidRPr="003937C8" w:rsidRDefault="00FF1AE3" w:rsidP="00FF1AE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3937C8">
        <w:t xml:space="preserve">1) </w:t>
      </w:r>
      <w:r w:rsidRPr="005E35E6">
        <w:t xml:space="preserve">оказание бытовых услуг. Коды видов деятельности в соответствии с Общероссийским </w:t>
      </w:r>
      <w:hyperlink r:id="rId11" w:history="1">
        <w:r w:rsidRPr="005E35E6">
          <w:t>классификатором</w:t>
        </w:r>
      </w:hyperlink>
      <w:r w:rsidRPr="005E35E6">
        <w:t xml:space="preserve"> видов экономической деятельности и коды услуг в соответствии с Общероссийским </w:t>
      </w:r>
      <w:hyperlink r:id="rId12" w:history="1">
        <w:r w:rsidRPr="005E35E6">
          <w:t>классификатором</w:t>
        </w:r>
      </w:hyperlink>
      <w:r w:rsidRPr="005E35E6">
        <w:t xml:space="preserve"> продукции по видам экономической деятельности, относящихся к бытовым услугам, определяются Прави</w:t>
      </w:r>
      <w:r>
        <w:t>тельством Российской Федерации;</w:t>
      </w:r>
    </w:p>
    <w:p w:rsidR="00FF1AE3" w:rsidRPr="003937C8" w:rsidRDefault="00FF1AE3" w:rsidP="00FF1A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2) оказание ветеринарных услуг;</w:t>
      </w:r>
    </w:p>
    <w:p w:rsidR="00FF1AE3" w:rsidRPr="003937C8" w:rsidRDefault="00FF1AE3" w:rsidP="00FF1A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FF1AE3" w:rsidRPr="003937C8" w:rsidRDefault="00FF1AE3" w:rsidP="00FF1A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стоянок);</w:t>
      </w:r>
    </w:p>
    <w:p w:rsidR="00FF1AE3" w:rsidRPr="003937C8" w:rsidRDefault="00FF1AE3" w:rsidP="00FF1A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</w:t>
      </w:r>
      <w:r>
        <w:rPr>
          <w:rFonts w:ascii="Times New Roman" w:hAnsi="Times New Roman" w:cs="Times New Roman"/>
          <w:sz w:val="24"/>
          <w:szCs w:val="24"/>
        </w:rPr>
        <w:t>служивания посетителей не более</w:t>
      </w:r>
      <w:r w:rsidRPr="003937C8">
        <w:rPr>
          <w:rFonts w:ascii="Times New Roman" w:hAnsi="Times New Roman" w:cs="Times New Roman"/>
          <w:sz w:val="24"/>
          <w:szCs w:val="24"/>
        </w:rPr>
        <w:t xml:space="preserve"> 150 квадратных метров по каждому объекту организации общественного питания;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lastRenderedPageBreak/>
        <w:t>11) размещение рекламы с использованием внешних и внутренних поверхностей транспортных средств;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3. Установить следующие размеры корректирующего коэффициента базовой доходности К</w:t>
      </w:r>
      <w:proofErr w:type="gramStart"/>
      <w:r w:rsidRPr="003937C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937C8">
        <w:rPr>
          <w:rFonts w:ascii="Times New Roman" w:hAnsi="Times New Roman" w:cs="Times New Roman"/>
          <w:sz w:val="24"/>
          <w:szCs w:val="24"/>
        </w:rPr>
        <w:t>, учитывающего особенности ведения предпринимательской деятельности: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1) при оказании бытовых услуг согласно приложению №1 к настоящему Положению;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2) при оказании ветеринарных услуг – 0,6;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3) при оказании услуг по ремонту, техническому обслуживанию и мойке автомототранспортных средств – 0,5;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4) при оказании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 - 0,2;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5) при оказании автотранспортных услуг по перевозке пассажиров, за исключением услуг, указанных в подпункте 6 пункта 3 – 1,0;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6) при оказании автотранспортных услуг по перевозке пассажиров автобусами общего пользования в границах Сегежского муниципального района с количеством посадочных мест более 20 – 0,5;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7) при оказании автотранспортных услуг по перевозке грузов в зависимости от грузоподъёмности транспортных средств: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до 1,5 тонн             -  0,4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от 1,5 до 3 тонн     -  0,7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от 3 до 4 тонн        -  0,8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от 4 до 5 тонн         - 0,9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свыше 5 тонн         -  1,0</w:t>
      </w:r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37C8">
        <w:rPr>
          <w:rFonts w:ascii="Times New Roman" w:hAnsi="Times New Roman" w:cs="Times New Roman"/>
          <w:sz w:val="24"/>
          <w:szCs w:val="24"/>
        </w:rPr>
        <w:t>8) при осуществлении розничной торговли через магазины и павильоны с площадью торгового зала не более 150 квадратных метров по каждому объекту организации торговли, через объекты стационарной торговой сети, не и</w:t>
      </w:r>
      <w:r w:rsidRPr="009959E7">
        <w:rPr>
          <w:rFonts w:ascii="Times New Roman" w:hAnsi="Times New Roman" w:cs="Times New Roman"/>
          <w:sz w:val="24"/>
          <w:szCs w:val="24"/>
        </w:rPr>
        <w:t>меющей торговых залов,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9959E7">
        <w:rPr>
          <w:rFonts w:ascii="Times New Roman" w:hAnsi="Times New Roman" w:cs="Times New Roman"/>
          <w:sz w:val="24"/>
          <w:szCs w:val="24"/>
        </w:rPr>
        <w:t xml:space="preserve"> объекты нестационарной торговой сети </w:t>
      </w:r>
      <w:r>
        <w:rPr>
          <w:rFonts w:ascii="Times New Roman" w:hAnsi="Times New Roman" w:cs="Times New Roman"/>
          <w:sz w:val="24"/>
          <w:szCs w:val="24"/>
        </w:rPr>
        <w:t xml:space="preserve">площадь торгового места в которых не превышает 5 квадратных метров и превышает 5 квадратных метров </w:t>
      </w:r>
      <w:r w:rsidRPr="009959E7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59E7">
        <w:rPr>
          <w:rFonts w:ascii="Times New Roman" w:hAnsi="Times New Roman" w:cs="Times New Roman"/>
          <w:sz w:val="24"/>
          <w:szCs w:val="24"/>
        </w:rPr>
        <w:t>риложению №2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9959E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развозной и </w:t>
      </w:r>
      <w:r w:rsidRPr="009959E7">
        <w:rPr>
          <w:rFonts w:ascii="Times New Roman" w:hAnsi="Times New Roman" w:cs="Times New Roman"/>
          <w:sz w:val="24"/>
          <w:szCs w:val="24"/>
        </w:rPr>
        <w:t>разн</w:t>
      </w:r>
      <w:r>
        <w:rPr>
          <w:rFonts w:ascii="Times New Roman" w:hAnsi="Times New Roman" w:cs="Times New Roman"/>
          <w:sz w:val="24"/>
          <w:szCs w:val="24"/>
        </w:rPr>
        <w:t>осной розничной торговли</w:t>
      </w:r>
      <w:r w:rsidRPr="009959E7">
        <w:rPr>
          <w:rFonts w:ascii="Times New Roman" w:hAnsi="Times New Roman" w:cs="Times New Roman"/>
          <w:sz w:val="24"/>
          <w:szCs w:val="24"/>
        </w:rPr>
        <w:t xml:space="preserve"> - 0,7;</w:t>
      </w:r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при оказании услуг общественного питания, осуществляемых через объекты организации общественного питания с площадью зала обс</w:t>
      </w:r>
      <w:r>
        <w:rPr>
          <w:rFonts w:ascii="Times New Roman" w:hAnsi="Times New Roman" w:cs="Times New Roman"/>
          <w:sz w:val="24"/>
          <w:szCs w:val="24"/>
        </w:rPr>
        <w:t xml:space="preserve">луживания посетителей не более </w:t>
      </w:r>
      <w:r w:rsidRPr="009959E7">
        <w:rPr>
          <w:rFonts w:ascii="Times New Roman" w:hAnsi="Times New Roman" w:cs="Times New Roman"/>
          <w:sz w:val="24"/>
          <w:szCs w:val="24"/>
        </w:rPr>
        <w:t>150 кв</w:t>
      </w:r>
      <w:r>
        <w:rPr>
          <w:rFonts w:ascii="Times New Roman" w:hAnsi="Times New Roman" w:cs="Times New Roman"/>
          <w:sz w:val="24"/>
          <w:szCs w:val="24"/>
        </w:rPr>
        <w:t xml:space="preserve">адратных </w:t>
      </w:r>
      <w:r w:rsidRPr="009959E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етров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по каждому объекту организации общественного питания, а также не имеющие зала обслуживания посетителей 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59E7">
        <w:rPr>
          <w:rFonts w:ascii="Times New Roman" w:hAnsi="Times New Roman" w:cs="Times New Roman"/>
          <w:sz w:val="24"/>
          <w:szCs w:val="24"/>
        </w:rPr>
        <w:t>риложению №3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9959E7">
        <w:rPr>
          <w:rFonts w:ascii="Times New Roman" w:hAnsi="Times New Roman" w:cs="Times New Roman"/>
          <w:sz w:val="24"/>
          <w:szCs w:val="24"/>
        </w:rPr>
        <w:t>;</w:t>
      </w:r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99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распространении</w:t>
      </w:r>
      <w:r w:rsidRPr="009959E7">
        <w:rPr>
          <w:rFonts w:ascii="Times New Roman" w:hAnsi="Times New Roman" w:cs="Times New Roman"/>
          <w:sz w:val="24"/>
          <w:szCs w:val="24"/>
        </w:rPr>
        <w:t xml:space="preserve"> наружной рекламы: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рекламных конструкций (за исключением рекламных </w:t>
      </w:r>
      <w:r w:rsidRPr="003937C8">
        <w:rPr>
          <w:rFonts w:ascii="Times New Roman" w:hAnsi="Times New Roman" w:cs="Times New Roman"/>
          <w:sz w:val="24"/>
          <w:szCs w:val="24"/>
        </w:rPr>
        <w:t>конструкций с автоматической сменой изображения и электронных табло) - 0,1;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lastRenderedPageBreak/>
        <w:t>с использованием рекламных конструкций с автоматической сменой изображения - 0,1;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посредством электронных табло – 0,2;</w:t>
      </w:r>
    </w:p>
    <w:p w:rsidR="00FF1AE3" w:rsidRPr="003937C8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12) при размещении рекламы с использованием внешних и внутренних поверхностей транспортных средств -0,04;</w:t>
      </w:r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37C8">
        <w:rPr>
          <w:rFonts w:ascii="Times New Roman" w:hAnsi="Times New Roman" w:cs="Times New Roman"/>
          <w:sz w:val="24"/>
          <w:szCs w:val="24"/>
        </w:rPr>
        <w:t>13) при оказании  услуг по временному размещению и проживанию организациями и предпринимателями, использующими в каждом объекте предоставления данных услуг</w:t>
      </w:r>
      <w:r w:rsidRPr="009959E7">
        <w:rPr>
          <w:rFonts w:ascii="Times New Roman" w:hAnsi="Times New Roman" w:cs="Times New Roman"/>
          <w:sz w:val="24"/>
          <w:szCs w:val="24"/>
        </w:rPr>
        <w:t xml:space="preserve"> общую площадь помещений для временного размещения и проживания не более 500 квадратных метров</w:t>
      </w:r>
      <w:r w:rsidRPr="009729E5">
        <w:rPr>
          <w:rFonts w:ascii="Times New Roman" w:hAnsi="Times New Roman" w:cs="Times New Roman"/>
          <w:sz w:val="24"/>
          <w:szCs w:val="24"/>
        </w:rPr>
        <w:t xml:space="preserve"> </w:t>
      </w:r>
      <w:r w:rsidRPr="009959E7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959E7">
        <w:rPr>
          <w:rFonts w:ascii="Times New Roman" w:hAnsi="Times New Roman" w:cs="Times New Roman"/>
          <w:sz w:val="24"/>
          <w:szCs w:val="24"/>
        </w:rPr>
        <w:t>рил</w:t>
      </w:r>
      <w:r>
        <w:rPr>
          <w:rFonts w:ascii="Times New Roman" w:hAnsi="Times New Roman" w:cs="Times New Roman"/>
          <w:sz w:val="24"/>
          <w:szCs w:val="24"/>
        </w:rPr>
        <w:t>ожению №4 к настоящему Положению</w:t>
      </w:r>
      <w:r w:rsidRPr="009959E7">
        <w:rPr>
          <w:rFonts w:ascii="Times New Roman" w:hAnsi="Times New Roman" w:cs="Times New Roman"/>
          <w:sz w:val="24"/>
          <w:szCs w:val="24"/>
        </w:rPr>
        <w:t>;</w:t>
      </w:r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4)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при оказании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</w:t>
      </w:r>
      <w:r>
        <w:rPr>
          <w:rFonts w:ascii="Times New Roman" w:hAnsi="Times New Roman" w:cs="Times New Roman"/>
          <w:sz w:val="24"/>
          <w:szCs w:val="24"/>
        </w:rPr>
        <w:t>ов нестационарной торговой сети</w:t>
      </w:r>
      <w:r w:rsidRPr="009959E7">
        <w:rPr>
          <w:rFonts w:ascii="Times New Roman" w:hAnsi="Times New Roman" w:cs="Times New Roman"/>
          <w:sz w:val="24"/>
          <w:szCs w:val="24"/>
        </w:rPr>
        <w:t>, а также объектов организации общественного питания, не имеющих зала обслуживания посетителей</w:t>
      </w:r>
      <w:r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9959E7">
        <w:rPr>
          <w:rFonts w:ascii="Times New Roman" w:hAnsi="Times New Roman" w:cs="Times New Roman"/>
          <w:sz w:val="24"/>
          <w:szCs w:val="24"/>
        </w:rPr>
        <w:t>площадь</w:t>
      </w:r>
      <w:r>
        <w:rPr>
          <w:rFonts w:ascii="Times New Roman" w:hAnsi="Times New Roman" w:cs="Times New Roman"/>
          <w:sz w:val="24"/>
          <w:szCs w:val="24"/>
        </w:rPr>
        <w:t xml:space="preserve"> каждого из них</w:t>
      </w:r>
      <w:r w:rsidRPr="009959E7">
        <w:rPr>
          <w:rFonts w:ascii="Times New Roman" w:hAnsi="Times New Roman" w:cs="Times New Roman"/>
          <w:sz w:val="24"/>
          <w:szCs w:val="24"/>
        </w:rPr>
        <w:t xml:space="preserve"> не превышает 5 квадратных метров и превышает 5 квадратных метр</w:t>
      </w:r>
      <w:r>
        <w:rPr>
          <w:rFonts w:ascii="Times New Roman" w:hAnsi="Times New Roman" w:cs="Times New Roman"/>
          <w:sz w:val="24"/>
          <w:szCs w:val="24"/>
        </w:rPr>
        <w:t>ов -</w:t>
      </w:r>
      <w:r w:rsidRPr="009959E7">
        <w:rPr>
          <w:rFonts w:ascii="Times New Roman" w:hAnsi="Times New Roman" w:cs="Times New Roman"/>
          <w:sz w:val="24"/>
          <w:szCs w:val="24"/>
        </w:rPr>
        <w:t>0,6;</w:t>
      </w:r>
      <w:proofErr w:type="gramEnd"/>
    </w:p>
    <w:p w:rsidR="00FF1AE3" w:rsidRPr="009959E7" w:rsidRDefault="00FF1AE3" w:rsidP="00FF1AE3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5)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при оказании услуг по передаче во временное владение и (или) в пользование земельных участков для </w:t>
      </w:r>
      <w:r>
        <w:rPr>
          <w:rFonts w:ascii="Times New Roman" w:hAnsi="Times New Roman" w:cs="Times New Roman"/>
          <w:sz w:val="24"/>
          <w:szCs w:val="24"/>
        </w:rPr>
        <w:t>размещения объектов</w:t>
      </w:r>
      <w:r w:rsidRPr="009959E7">
        <w:rPr>
          <w:rFonts w:ascii="Times New Roman" w:hAnsi="Times New Roman" w:cs="Times New Roman"/>
          <w:sz w:val="24"/>
          <w:szCs w:val="24"/>
        </w:rPr>
        <w:t xml:space="preserve"> стационарной</w:t>
      </w:r>
      <w:r>
        <w:rPr>
          <w:rFonts w:ascii="Times New Roman" w:hAnsi="Times New Roman" w:cs="Times New Roman"/>
          <w:sz w:val="24"/>
          <w:szCs w:val="24"/>
        </w:rPr>
        <w:t xml:space="preserve"> и нестационарной</w:t>
      </w:r>
      <w:r w:rsidRPr="009959E7">
        <w:rPr>
          <w:rFonts w:ascii="Times New Roman" w:hAnsi="Times New Roman" w:cs="Times New Roman"/>
          <w:sz w:val="24"/>
          <w:szCs w:val="24"/>
        </w:rPr>
        <w:t xml:space="preserve"> торговой сети, а также объектов организации общественного питания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59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</w:t>
      </w:r>
      <w:r w:rsidRPr="009959E7">
        <w:rPr>
          <w:rFonts w:ascii="Times New Roman" w:hAnsi="Times New Roman" w:cs="Times New Roman"/>
          <w:sz w:val="24"/>
          <w:szCs w:val="24"/>
        </w:rPr>
        <w:t>площадь,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9959E7">
        <w:rPr>
          <w:rFonts w:ascii="Times New Roman" w:hAnsi="Times New Roman" w:cs="Times New Roman"/>
          <w:sz w:val="24"/>
          <w:szCs w:val="24"/>
        </w:rPr>
        <w:t xml:space="preserve"> не превыша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9959E7">
        <w:rPr>
          <w:rFonts w:ascii="Times New Roman" w:hAnsi="Times New Roman" w:cs="Times New Roman"/>
          <w:sz w:val="24"/>
          <w:szCs w:val="24"/>
        </w:rPr>
        <w:t>10 квадратных метров</w:t>
      </w:r>
      <w:r>
        <w:rPr>
          <w:rFonts w:ascii="Times New Roman" w:hAnsi="Times New Roman" w:cs="Times New Roman"/>
          <w:sz w:val="24"/>
          <w:szCs w:val="24"/>
        </w:rPr>
        <w:t xml:space="preserve"> и превышает</w:t>
      </w:r>
      <w:r w:rsidRPr="009959E7">
        <w:rPr>
          <w:rFonts w:ascii="Times New Roman" w:hAnsi="Times New Roman" w:cs="Times New Roman"/>
          <w:sz w:val="24"/>
          <w:szCs w:val="24"/>
        </w:rPr>
        <w:t xml:space="preserve"> 10 квадратных метров – </w:t>
      </w:r>
      <w:r>
        <w:rPr>
          <w:rFonts w:ascii="Times New Roman" w:hAnsi="Times New Roman" w:cs="Times New Roman"/>
          <w:sz w:val="24"/>
          <w:szCs w:val="24"/>
        </w:rPr>
        <w:t>0,5</w:t>
      </w:r>
      <w:r w:rsidRPr="009959E7">
        <w:rPr>
          <w:rFonts w:ascii="Times New Roman" w:hAnsi="Times New Roman" w:cs="Times New Roman"/>
          <w:sz w:val="24"/>
          <w:szCs w:val="24"/>
        </w:rPr>
        <w:t>.</w:t>
      </w:r>
    </w:p>
    <w:p w:rsidR="00FF1AE3" w:rsidRDefault="00FF1AE3" w:rsidP="00FF1AE3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  <w:r w:rsidRPr="009959E7">
        <w:rPr>
          <w:rFonts w:ascii="Times New Roman" w:hAnsi="Times New Roman" w:cs="Times New Roman"/>
          <w:sz w:val="24"/>
          <w:szCs w:val="24"/>
        </w:rPr>
        <w:t>4. Для организаций и индивидуальных предпринимателей, реализующих инвестиционные проекты и заключивших инвестиционные соглашения с администрацией Сегежского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59E7">
        <w:rPr>
          <w:rFonts w:ascii="Times New Roman" w:hAnsi="Times New Roman" w:cs="Times New Roman"/>
          <w:sz w:val="24"/>
          <w:szCs w:val="24"/>
        </w:rPr>
        <w:t xml:space="preserve"> при расчёте корректирующего коэффициента базовой доходности К</w:t>
      </w:r>
      <w:proofErr w:type="gramStart"/>
      <w:r w:rsidRPr="009959E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959E7">
        <w:rPr>
          <w:rFonts w:ascii="Times New Roman" w:hAnsi="Times New Roman" w:cs="Times New Roman"/>
          <w:sz w:val="24"/>
          <w:szCs w:val="24"/>
        </w:rPr>
        <w:t xml:space="preserve"> применять дополнительно поправочный коэффициент 0,1 (путём умножения коэффициента К2 на 0,1), на период фактической окупаемости инвестиций, не превышающий расчётного периода окупаемости, предусмотренного инвестиционным проектом, но не свыше 5 лет. </w:t>
      </w:r>
      <w:r w:rsidRPr="009959E7">
        <w:rPr>
          <w:rFonts w:ascii="Times New Roman" w:hAnsi="Times New Roman" w:cs="Times New Roman"/>
          <w:sz w:val="24"/>
        </w:rPr>
        <w:t>При этом, итоговое расчетное значение коэффициента К</w:t>
      </w:r>
      <w:proofErr w:type="gramStart"/>
      <w:r w:rsidRPr="009959E7">
        <w:rPr>
          <w:rFonts w:ascii="Times New Roman" w:hAnsi="Times New Roman" w:cs="Times New Roman"/>
          <w:sz w:val="24"/>
        </w:rPr>
        <w:t>2</w:t>
      </w:r>
      <w:proofErr w:type="gramEnd"/>
      <w:r w:rsidRPr="009959E7">
        <w:rPr>
          <w:rFonts w:ascii="Times New Roman" w:hAnsi="Times New Roman" w:cs="Times New Roman"/>
          <w:sz w:val="24"/>
        </w:rPr>
        <w:t xml:space="preserve"> не может быть менее 0,005. Если при перемножении (произведении) показателей, значение коэффициента К</w:t>
      </w:r>
      <w:proofErr w:type="gramStart"/>
      <w:r w:rsidRPr="009959E7">
        <w:rPr>
          <w:rFonts w:ascii="Times New Roman" w:hAnsi="Times New Roman" w:cs="Times New Roman"/>
          <w:sz w:val="24"/>
        </w:rPr>
        <w:t>2</w:t>
      </w:r>
      <w:proofErr w:type="gramEnd"/>
      <w:r w:rsidRPr="009959E7">
        <w:rPr>
          <w:rFonts w:ascii="Times New Roman" w:hAnsi="Times New Roman" w:cs="Times New Roman"/>
          <w:sz w:val="24"/>
        </w:rPr>
        <w:t xml:space="preserve"> составит менее 0,005 для исчисления единого налога на вмененный доход налогоплательщиком применяется значение 0,005.</w:t>
      </w:r>
    </w:p>
    <w:p w:rsidR="00FF1AE3" w:rsidRDefault="00FF1AE3" w:rsidP="00FF1AE3">
      <w:pPr>
        <w:pStyle w:val="ConsPlusNormal"/>
        <w:widowControl/>
        <w:jc w:val="both"/>
        <w:rPr>
          <w:rFonts w:ascii="Times New Roman" w:hAnsi="Times New Roman" w:cs="Times New Roman"/>
          <w:sz w:val="24"/>
        </w:rPr>
      </w:pPr>
    </w:p>
    <w:p w:rsidR="00FF1AE3" w:rsidRDefault="00FF1AE3" w:rsidP="00FF1AE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</w:p>
    <w:p w:rsidR="00FF1AE3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80"/>
          <w:sz w:val="24"/>
          <w:szCs w:val="24"/>
        </w:rPr>
      </w:pPr>
    </w:p>
    <w:p w:rsidR="00FF1AE3" w:rsidRPr="009959E7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</w:p>
    <w:p w:rsidR="00FF1AE3" w:rsidRPr="00343AC6" w:rsidRDefault="00FF1AE3" w:rsidP="00FF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9959E7">
        <w:rPr>
          <w:rFonts w:ascii="Times New Roman" w:hAnsi="Times New Roman" w:cs="Times New Roman"/>
          <w:sz w:val="24"/>
        </w:rPr>
        <w:br w:type="page"/>
      </w:r>
    </w:p>
    <w:p w:rsidR="00FF1AE3" w:rsidRPr="009959E7" w:rsidRDefault="00FF1AE3" w:rsidP="00FF1AE3">
      <w:pPr>
        <w:pStyle w:val="ConsPlusNormal"/>
        <w:widowControl/>
        <w:ind w:left="6521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9E7">
        <w:rPr>
          <w:rFonts w:ascii="Times New Roman" w:hAnsi="Times New Roman" w:cs="Times New Roman"/>
          <w:sz w:val="22"/>
          <w:szCs w:val="22"/>
        </w:rPr>
        <w:t>1</w:t>
      </w:r>
    </w:p>
    <w:p w:rsidR="00FF1AE3" w:rsidRDefault="00FF1AE3" w:rsidP="00FF1AE3">
      <w:pPr>
        <w:pStyle w:val="ConsPlusNormal"/>
        <w:widowControl/>
        <w:ind w:left="6521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9959E7">
        <w:rPr>
          <w:rFonts w:ascii="Times New Roman" w:hAnsi="Times New Roman" w:cs="Times New Roman"/>
          <w:sz w:val="22"/>
          <w:szCs w:val="22"/>
        </w:rPr>
        <w:t>Положению</w:t>
      </w:r>
    </w:p>
    <w:p w:rsidR="00FF1AE3" w:rsidRPr="009959E7" w:rsidRDefault="00FF1AE3" w:rsidP="00FF1AE3">
      <w:pPr>
        <w:pStyle w:val="ConsPlusNormal"/>
        <w:widowControl/>
        <w:ind w:left="6521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Pr="009959E7">
        <w:rPr>
          <w:rFonts w:ascii="Times New Roman" w:hAnsi="Times New Roman" w:cs="Times New Roman"/>
          <w:sz w:val="22"/>
          <w:szCs w:val="22"/>
        </w:rPr>
        <w:t xml:space="preserve"> введении единого налога на вменённый доход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9E7">
        <w:rPr>
          <w:rFonts w:ascii="Times New Roman" w:hAnsi="Times New Roman" w:cs="Times New Roman"/>
          <w:sz w:val="22"/>
          <w:szCs w:val="22"/>
        </w:rPr>
        <w:t>для отдельных видов деятельности на территории</w:t>
      </w:r>
    </w:p>
    <w:p w:rsidR="00FF1AE3" w:rsidRPr="009959E7" w:rsidRDefault="00FF1AE3" w:rsidP="00FF1AE3">
      <w:pPr>
        <w:pStyle w:val="ConsPlusNormal"/>
        <w:widowControl/>
        <w:ind w:left="6521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 w:rsidRPr="009959E7">
        <w:rPr>
          <w:rFonts w:ascii="Times New Roman" w:hAnsi="Times New Roman" w:cs="Times New Roman"/>
          <w:sz w:val="22"/>
          <w:szCs w:val="22"/>
        </w:rPr>
        <w:t>образования «Сегежский муниципальный район»</w:t>
      </w:r>
    </w:p>
    <w:p w:rsidR="00FF1AE3" w:rsidRPr="009959E7" w:rsidRDefault="00FF1AE3" w:rsidP="00FF1AE3">
      <w:pPr>
        <w:pStyle w:val="ConsPlusNormal"/>
        <w:widowControl/>
        <w:ind w:left="7788" w:firstLine="708"/>
        <w:rPr>
          <w:rFonts w:ascii="Times New Roman" w:hAnsi="Times New Roman" w:cs="Times New Roman"/>
          <w:sz w:val="22"/>
          <w:szCs w:val="22"/>
        </w:rPr>
      </w:pPr>
    </w:p>
    <w:p w:rsidR="00FF1AE3" w:rsidRDefault="00FF1AE3" w:rsidP="00FF1A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Размеры корректирующего коэффициента базовой доходности К</w:t>
      </w: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2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>,</w:t>
      </w:r>
    </w:p>
    <w:p w:rsidR="00FF1AE3" w:rsidRPr="009959E7" w:rsidRDefault="00FF1AE3" w:rsidP="00FF1A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применяемого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 xml:space="preserve"> при определении величины базовой доходности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при оказании бытовых услуг</w:t>
      </w:r>
    </w:p>
    <w:p w:rsidR="00FF1AE3" w:rsidRPr="00B544AC" w:rsidRDefault="00FF1AE3" w:rsidP="00FF1A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jc w:val="center"/>
        <w:tblInd w:w="-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1559"/>
        <w:gridCol w:w="1134"/>
        <w:gridCol w:w="1113"/>
      </w:tblGrid>
      <w:tr w:rsidR="00FF1AE3" w:rsidRPr="00216823" w:rsidTr="00F648DE">
        <w:trPr>
          <w:trHeight w:val="536"/>
          <w:tblHeader/>
          <w:jc w:val="center"/>
        </w:trPr>
        <w:tc>
          <w:tcPr>
            <w:tcW w:w="5552" w:type="dxa"/>
            <w:vMerge w:val="restart"/>
            <w:vAlign w:val="center"/>
          </w:tcPr>
          <w:p w:rsidR="00FF1AE3" w:rsidRPr="00641F3B" w:rsidRDefault="00FF1AE3" w:rsidP="00F648DE">
            <w:pPr>
              <w:suppressAutoHyphens/>
              <w:jc w:val="center"/>
            </w:pPr>
            <w:r w:rsidRPr="00641F3B">
              <w:t xml:space="preserve">Наименование вида экономической деятельности </w:t>
            </w:r>
          </w:p>
        </w:tc>
        <w:tc>
          <w:tcPr>
            <w:tcW w:w="3806" w:type="dxa"/>
            <w:gridSpan w:val="3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места ведения предпринимательской деятельности</w:t>
            </w:r>
          </w:p>
        </w:tc>
      </w:tr>
      <w:tr w:rsidR="00FF1AE3" w:rsidRPr="00216823" w:rsidTr="00F648DE">
        <w:trPr>
          <w:trHeight w:val="780"/>
          <w:tblHeader/>
          <w:jc w:val="center"/>
        </w:trPr>
        <w:tc>
          <w:tcPr>
            <w:tcW w:w="5552" w:type="dxa"/>
            <w:vMerge/>
            <w:vAlign w:val="center"/>
          </w:tcPr>
          <w:p w:rsidR="00FF1AE3" w:rsidRPr="00641F3B" w:rsidRDefault="00FF1AE3" w:rsidP="00F648DE">
            <w:pPr>
              <w:suppressAutoHyphens/>
              <w:jc w:val="center"/>
            </w:pPr>
          </w:p>
        </w:tc>
        <w:tc>
          <w:tcPr>
            <w:tcW w:w="1559" w:type="dxa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641F3B">
              <w:rPr>
                <w:sz w:val="20"/>
                <w:szCs w:val="20"/>
              </w:rPr>
              <w:t>Населённые пункты, имеющие статус города с численностью населения 200 тысяч человек и менее</w:t>
            </w:r>
          </w:p>
        </w:tc>
        <w:tc>
          <w:tcPr>
            <w:tcW w:w="1134" w:type="dxa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641F3B">
              <w:rPr>
                <w:sz w:val="20"/>
                <w:szCs w:val="20"/>
              </w:rPr>
              <w:t xml:space="preserve">Посёлки </w:t>
            </w:r>
            <w:proofErr w:type="gramStart"/>
            <w:r w:rsidRPr="00641F3B">
              <w:rPr>
                <w:sz w:val="20"/>
                <w:szCs w:val="20"/>
              </w:rPr>
              <w:t>город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41F3B">
              <w:rPr>
                <w:sz w:val="20"/>
                <w:szCs w:val="20"/>
              </w:rPr>
              <w:t>ского</w:t>
            </w:r>
            <w:proofErr w:type="spellEnd"/>
            <w:proofErr w:type="gramEnd"/>
            <w:r w:rsidRPr="00641F3B">
              <w:rPr>
                <w:sz w:val="20"/>
                <w:szCs w:val="20"/>
              </w:rPr>
              <w:t xml:space="preserve"> типа</w:t>
            </w:r>
          </w:p>
        </w:tc>
        <w:tc>
          <w:tcPr>
            <w:tcW w:w="1113" w:type="dxa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 w:rsidRPr="00641F3B">
              <w:rPr>
                <w:sz w:val="20"/>
                <w:szCs w:val="20"/>
              </w:rPr>
              <w:t xml:space="preserve">Прочие </w:t>
            </w:r>
            <w:proofErr w:type="gramStart"/>
            <w:r w:rsidRPr="00641F3B">
              <w:rPr>
                <w:sz w:val="20"/>
                <w:szCs w:val="20"/>
              </w:rPr>
              <w:t>населён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41F3B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41F3B">
              <w:rPr>
                <w:sz w:val="20"/>
                <w:szCs w:val="20"/>
              </w:rPr>
              <w:t xml:space="preserve"> пункты</w:t>
            </w:r>
          </w:p>
        </w:tc>
      </w:tr>
      <w:tr w:rsidR="00FF1AE3" w:rsidRPr="00216823" w:rsidTr="00F648DE">
        <w:trPr>
          <w:trHeight w:val="295"/>
          <w:tblHeader/>
          <w:jc w:val="center"/>
        </w:trPr>
        <w:tc>
          <w:tcPr>
            <w:tcW w:w="5552" w:type="dxa"/>
            <w:vAlign w:val="center"/>
          </w:tcPr>
          <w:p w:rsidR="00FF1AE3" w:rsidRPr="00641F3B" w:rsidRDefault="00FF1AE3" w:rsidP="00F648DE">
            <w:pPr>
              <w:suppressAutoHyphens/>
              <w:jc w:val="center"/>
              <w:rPr>
                <w:sz w:val="20"/>
                <w:szCs w:val="20"/>
              </w:rPr>
            </w:pPr>
            <w:r w:rsidRPr="00641F3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:rsidR="00FF1AE3" w:rsidRPr="00641F3B" w:rsidRDefault="00FF1AE3" w:rsidP="00F648DE">
            <w:pPr>
              <w:pStyle w:val="xl26"/>
              <w:pBdr>
                <w:left w:val="none" w:sz="0" w:space="0" w:color="auto"/>
              </w:pBdr>
              <w:suppressAutoHyphens/>
              <w:spacing w:before="0" w:beforeAutospacing="0" w:after="0" w:afterAutospacing="0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445422" w:rsidRDefault="00FF1AE3" w:rsidP="00F648DE">
            <w:pPr>
              <w:widowControl w:val="0"/>
              <w:ind w:right="57"/>
              <w:jc w:val="both"/>
              <w:rPr>
                <w:highlight w:val="yellow"/>
              </w:rPr>
            </w:pPr>
            <w:r w:rsidRPr="00897E17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о</w:t>
            </w:r>
            <w:r>
              <w:t>дежды из кожи по индивидуальному</w:t>
            </w:r>
            <w:r w:rsidRPr="00216823">
              <w:t xml:space="preserve">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производственной одежды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0,06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и вязание прочей верхней одежды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0,06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нательного белья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0,06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и вязание  прочей одежды и аксессуаров одежды, головных уборов 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Пошив меховых изделий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D05D7B" w:rsidTr="00F648DE">
        <w:trPr>
          <w:jc w:val="center"/>
        </w:trPr>
        <w:tc>
          <w:tcPr>
            <w:tcW w:w="5552" w:type="dxa"/>
            <w:vAlign w:val="center"/>
          </w:tcPr>
          <w:p w:rsidR="00FF1AE3" w:rsidRPr="00216823" w:rsidRDefault="00FF1AE3" w:rsidP="00F648DE">
            <w:pPr>
              <w:jc w:val="both"/>
            </w:pPr>
            <w:r w:rsidRPr="00216823">
              <w:t>Изготовление  вязаных и трикотажных чулочно-носочных изделий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0,06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D53FD2" w:rsidRDefault="00FF1AE3" w:rsidP="00F648DE">
            <w:pPr>
              <w:jc w:val="both"/>
              <w:rPr>
                <w:highlight w:val="yellow"/>
              </w:rPr>
            </w:pPr>
            <w:r w:rsidRPr="007C0311"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0,06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tcBorders>
              <w:bottom w:val="nil"/>
            </w:tcBorders>
            <w:vAlign w:val="center"/>
          </w:tcPr>
          <w:p w:rsidR="00FF1AE3" w:rsidRPr="00216823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216823">
              <w:rPr>
                <w:rStyle w:val="blk"/>
              </w:rPr>
              <w:t>Пошив обуви</w:t>
            </w:r>
            <w:r w:rsidRPr="00216823">
              <w:t xml:space="preserve"> и </w:t>
            </w:r>
            <w:r w:rsidRPr="00216823">
              <w:rPr>
                <w:rStyle w:val="blk"/>
              </w:rPr>
              <w:t>различных дополнений к обуви по индивидуальному заказу населения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tcBorders>
              <w:bottom w:val="nil"/>
            </w:tcBorders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  <w:highlight w:val="yellow"/>
              </w:rPr>
            </w:pPr>
            <w:r w:rsidRPr="009C683C">
              <w:rPr>
                <w:rStyle w:val="blk"/>
              </w:rPr>
              <w:t xml:space="preserve">Изготовление изделий из дерева, пробки, соломки и материалов для плетения, корзиночных и </w:t>
            </w:r>
            <w:r w:rsidRPr="009C683C">
              <w:rPr>
                <w:rStyle w:val="blk"/>
              </w:rPr>
              <w:lastRenderedPageBreak/>
              <w:t>плетеных изделий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lastRenderedPageBreak/>
              <w:t>0,40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0,25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</w:pPr>
            <w:r w:rsidRPr="009C683C">
              <w:lastRenderedPageBreak/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</w:pPr>
            <w:r w:rsidRPr="009C683C">
              <w:t>Обработка металлов и нанесение покрытий на металлы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</w:tcPr>
          <w:p w:rsidR="00FF1AE3" w:rsidRPr="009C683C" w:rsidRDefault="00FF1AE3" w:rsidP="00F648DE">
            <w:pPr>
              <w:jc w:val="both"/>
            </w:pPr>
            <w:r w:rsidRPr="009C683C">
              <w:t>Обработка металлических изделий механическая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  <w:rPr>
                <w:rStyle w:val="blk"/>
              </w:rPr>
            </w:pPr>
            <w:r w:rsidRPr="009C683C">
              <w:rPr>
                <w:rStyle w:val="blk"/>
              </w:rPr>
              <w:t xml:space="preserve">Изготовление </w:t>
            </w:r>
            <w:r w:rsidRPr="009C683C">
              <w:t xml:space="preserve">готовых металлических изделий хозяйственного назначения </w:t>
            </w:r>
            <w:r w:rsidRPr="009C683C">
              <w:rPr>
                <w:rStyle w:val="blk"/>
              </w:rPr>
              <w:t>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</w:p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  <w:p w:rsidR="00FF1AE3" w:rsidRPr="00D05D7B" w:rsidRDefault="00FF1AE3" w:rsidP="00F648DE">
            <w:pPr>
              <w:jc w:val="center"/>
            </w:pPr>
          </w:p>
        </w:tc>
      </w:tr>
      <w:tr w:rsidR="00FF1AE3" w:rsidRPr="00216823" w:rsidTr="00F648DE">
        <w:trPr>
          <w:trHeight w:val="552"/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9C683C">
              <w:rPr>
                <w:rStyle w:val="blk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0,35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9C683C">
              <w:rPr>
                <w:rStyle w:val="blk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0,6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0,35</w:t>
            </w:r>
          </w:p>
        </w:tc>
        <w:tc>
          <w:tcPr>
            <w:tcW w:w="1113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9C683C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</w:pPr>
            <w:r w:rsidRPr="009C683C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559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D05D7B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D05D7B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trHeight w:val="551"/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t>Ремонт ручных инструментов с механическим приводом (электроинструментов)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0,27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0,13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0,04</w:t>
            </w:r>
          </w:p>
        </w:tc>
      </w:tr>
      <w:tr w:rsidR="00FF1AE3" w:rsidRPr="00216823" w:rsidTr="00F648DE">
        <w:trPr>
          <w:trHeight w:val="551"/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t>Ремонт прочего оборудования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0,27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0,13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0,04</w:t>
            </w:r>
          </w:p>
        </w:tc>
      </w:tr>
      <w:tr w:rsidR="00FF1AE3" w:rsidRPr="00216823" w:rsidTr="00F648DE">
        <w:trPr>
          <w:trHeight w:val="551"/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t>Разработка строительных проектов</w:t>
            </w:r>
            <w: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 w:rsidRPr="009C683C">
              <w:t>Строительство инженерных коммуникаций для водоснабжения и водоотведения, газоснабжения</w:t>
            </w:r>
            <w: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9C683C">
              <w:rPr>
                <w:rStyle w:val="blk"/>
              </w:rPr>
              <w:t>Производство электромонтажных работ</w:t>
            </w:r>
            <w:r>
              <w:rPr>
                <w:rStyle w:val="blk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</w:pPr>
            <w:r w:rsidRPr="009C683C">
              <w:rPr>
                <w:rStyle w:val="blk"/>
              </w:rPr>
              <w:t>Производство санитарно-технических работ, монтаж отопительных систем и систем кондиционирования воздуха</w:t>
            </w:r>
            <w:r>
              <w:rPr>
                <w:rStyle w:val="blk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9C683C">
              <w:rPr>
                <w:rStyle w:val="blk"/>
              </w:rPr>
              <w:t>Производство прочих строительно-монтажных работ</w:t>
            </w:r>
            <w:r>
              <w:rPr>
                <w:rStyle w:val="blk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t>Работы штукатурные</w:t>
            </w:r>
            <w: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t>Работы столярные и плотничные</w:t>
            </w:r>
            <w: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</w:pPr>
            <w:r w:rsidRPr="009C683C">
              <w:rPr>
                <w:shd w:val="clear" w:color="auto" w:fill="FFFFFF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</w:pPr>
            <w:r w:rsidRPr="009C683C">
              <w:rPr>
                <w:shd w:val="clear" w:color="auto" w:fill="FFFFFF"/>
              </w:rPr>
              <w:t xml:space="preserve">Работы по установке внутренних лестниц, встроенных шкафов, встроенного кухонного </w:t>
            </w:r>
            <w:r w:rsidRPr="009C683C">
              <w:rPr>
                <w:shd w:val="clear" w:color="auto" w:fill="FFFFFF"/>
              </w:rPr>
              <w:lastRenderedPageBreak/>
              <w:t>оборудования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lastRenderedPageBreak/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</w:pPr>
            <w:r w:rsidRPr="009C683C">
              <w:rPr>
                <w:shd w:val="clear" w:color="auto" w:fill="FFFFFF"/>
              </w:rPr>
              <w:lastRenderedPageBreak/>
              <w:t>Производство работ по внутренней отделке зданий (включая потолки, раздвижные и съемные перегородки и т.д.)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  <w:rPr>
                <w:shd w:val="clear" w:color="auto" w:fill="FFFFFF"/>
              </w:rPr>
            </w:pPr>
            <w:r w:rsidRPr="009C683C">
              <w:rPr>
                <w:shd w:val="clear" w:color="auto" w:fill="FFFFFF"/>
              </w:rPr>
              <w:t>Работы по устройству покрытий полов и облицовке стен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jc w:val="both"/>
              <w:rPr>
                <w:shd w:val="clear" w:color="auto" w:fill="FFFFFF"/>
              </w:rPr>
            </w:pPr>
            <w:r w:rsidRPr="009C683C">
              <w:rPr>
                <w:shd w:val="clear" w:color="auto" w:fill="FFFFFF"/>
              </w:rPr>
              <w:t>Производство малярных и стекольных работ</w:t>
            </w:r>
            <w:r>
              <w:rPr>
                <w:shd w:val="clear" w:color="auto" w:fill="FFFFFF"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rPr>
                <w:iCs/>
              </w:rPr>
              <w:t>Производство малярных работ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</w:pPr>
            <w:r w:rsidRPr="009C683C">
              <w:rPr>
                <w:iCs/>
              </w:rPr>
              <w:t>Производство стекольных работ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Производство прочих отделочных и завершающих работ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Производство кровельных работ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Работы строительные специализированные прочие, не включенные в другие группировки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Работы гидроизоляционные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Работы бетонные и железобетонные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Работы каменные и кирпичные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jc w:val="both"/>
              <w:rPr>
                <w:iCs/>
              </w:rPr>
            </w:pPr>
            <w:r w:rsidRPr="009C683C">
              <w:rPr>
                <w:iCs/>
              </w:rPr>
              <w:t>Работы строительные специализированные, не включенные в другие группировки</w:t>
            </w:r>
            <w:r>
              <w:rPr>
                <w:iCs/>
              </w:rPr>
              <w:t>*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0,9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jc w:val="center"/>
            </w:pPr>
            <w:r w:rsidRPr="006C5F7D">
              <w:t>0,15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>
              <w:t xml:space="preserve">Услуги </w:t>
            </w:r>
            <w:r w:rsidRPr="009C683C">
              <w:t>фо</w:t>
            </w:r>
            <w:r>
              <w:t xml:space="preserve">тоателье, </w:t>
            </w:r>
            <w:proofErr w:type="gramStart"/>
            <w:r>
              <w:t>фото-и</w:t>
            </w:r>
            <w:proofErr w:type="gramEnd"/>
            <w:r>
              <w:t xml:space="preserve"> кинолабораторий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0,44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0,23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0,07</w:t>
            </w:r>
          </w:p>
        </w:tc>
      </w:tr>
      <w:tr w:rsidR="00FF1AE3" w:rsidRPr="00216823" w:rsidTr="00F648DE">
        <w:trPr>
          <w:trHeight w:val="599"/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 w:rsidRPr="009C683C">
              <w:t xml:space="preserve">Организация обрядов (свадеб, юбилеев), в </w:t>
            </w:r>
            <w:proofErr w:type="spellStart"/>
            <w:r w:rsidRPr="009C683C">
              <w:t>т.ч</w:t>
            </w:r>
            <w:proofErr w:type="spellEnd"/>
            <w:r w:rsidRPr="009C683C">
              <w:t>. музыкальное сопровождение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0,7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0,4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widowControl w:val="0"/>
              <w:ind w:right="57"/>
              <w:jc w:val="center"/>
            </w:pPr>
            <w:r w:rsidRPr="00654717">
              <w:t>0,1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 w:rsidRPr="009C683C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0,7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0,4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widowControl w:val="0"/>
              <w:ind w:right="57"/>
              <w:jc w:val="center"/>
            </w:pPr>
            <w:r w:rsidRPr="00654717">
              <w:t>0,1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 w:rsidRPr="009C683C">
              <w:t>Ремонт компьютеров и периферийного компьютерного оборудования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0,40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0,25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0,05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9C683C" w:rsidRDefault="00FF1AE3" w:rsidP="00F648DE">
            <w:pPr>
              <w:widowControl w:val="0"/>
              <w:ind w:right="57"/>
              <w:jc w:val="both"/>
            </w:pPr>
            <w:r w:rsidRPr="009C683C">
              <w:t>Ремонт коммуникационного оборудования</w:t>
            </w:r>
          </w:p>
        </w:tc>
        <w:tc>
          <w:tcPr>
            <w:tcW w:w="1559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0,40</w:t>
            </w:r>
          </w:p>
        </w:tc>
        <w:tc>
          <w:tcPr>
            <w:tcW w:w="1134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0,25</w:t>
            </w:r>
          </w:p>
        </w:tc>
        <w:tc>
          <w:tcPr>
            <w:tcW w:w="1113" w:type="dxa"/>
            <w:vAlign w:val="center"/>
          </w:tcPr>
          <w:p w:rsidR="00FF1AE3" w:rsidRPr="006C5F7D" w:rsidRDefault="00FF1AE3" w:rsidP="00F648DE">
            <w:pPr>
              <w:widowControl w:val="0"/>
              <w:ind w:right="57"/>
              <w:jc w:val="center"/>
            </w:pPr>
            <w:r w:rsidRPr="006C5F7D">
              <w:t>0,05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электронной бытовой техники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0,25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widowControl w:val="0"/>
              <w:shd w:val="clear" w:color="auto" w:fill="FFFFFF"/>
              <w:ind w:right="57"/>
              <w:jc w:val="both"/>
            </w:pPr>
            <w:r w:rsidRPr="005948C1">
              <w:rPr>
                <w:rStyle w:val="blk"/>
              </w:rPr>
              <w:t>Ремонт бытовых приборов, домашнего и садового инвентаря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5948C1">
              <w:t>Ремонт бытовой техники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5948C1">
              <w:t>Ремонт домашнего и садового оборудования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shd w:val="clear" w:color="auto" w:fill="auto"/>
            <w:vAlign w:val="center"/>
          </w:tcPr>
          <w:p w:rsidR="00FF1AE3" w:rsidRPr="005948C1" w:rsidRDefault="00FF1AE3" w:rsidP="00F648DE">
            <w:pPr>
              <w:widowControl w:val="0"/>
              <w:shd w:val="clear" w:color="auto" w:fill="FFFFFF"/>
              <w:ind w:right="57"/>
              <w:jc w:val="both"/>
              <w:rPr>
                <w:rStyle w:val="blk"/>
              </w:rPr>
            </w:pPr>
            <w:r w:rsidRPr="005948C1">
              <w:rPr>
                <w:rStyle w:val="blk"/>
              </w:rPr>
              <w:t>Ремонт обуви и прочих изделий из кожи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widowControl w:val="0"/>
              <w:shd w:val="clear" w:color="auto" w:fill="FFFFFF"/>
              <w:ind w:right="57"/>
              <w:jc w:val="both"/>
            </w:pPr>
            <w:r w:rsidRPr="005948C1">
              <w:rPr>
                <w:rStyle w:val="blk"/>
              </w:rPr>
              <w:t>Ремонт мебели и предметов домашнего обихода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0,60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0,35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мебели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0,60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0,35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предметов домашнего обихода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0,60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0,35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jc w:val="both"/>
            </w:pPr>
            <w:r w:rsidRPr="005948C1">
              <w:rPr>
                <w:shd w:val="clear" w:color="auto" w:fill="FFFFFF"/>
              </w:rPr>
              <w:t>Ремонт часов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0,33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0,17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0,05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jc w:val="both"/>
            </w:pPr>
            <w:r w:rsidRPr="005948C1">
              <w:rPr>
                <w:shd w:val="clear" w:color="auto" w:fill="FFFFFF"/>
              </w:rPr>
              <w:t>Ремонт ювелирных изделий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jc w:val="both"/>
            </w:pPr>
            <w:r w:rsidRPr="005948C1">
              <w:rPr>
                <w:shd w:val="clear" w:color="auto" w:fill="FFFFFF"/>
              </w:rPr>
              <w:t>Ремонт одежды и текстильных изделий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0,06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одежды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0,06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текстильных изделий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0,55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0,30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0,09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lastRenderedPageBreak/>
              <w:t>Ремонт трикотажных изделий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0,36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0,20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0,06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jc w:val="both"/>
            </w:pPr>
            <w:r w:rsidRPr="005948C1">
              <w:rPr>
                <w:shd w:val="clear" w:color="auto" w:fill="FFFFFF"/>
              </w:rPr>
              <w:t>Ремонт спортивного и туристского оборудования</w:t>
            </w:r>
          </w:p>
        </w:tc>
        <w:tc>
          <w:tcPr>
            <w:tcW w:w="1559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654717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654717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игрушек и подобных им изделий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металлоизделий бытового и хозяйственного назначения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предметов и изделий из металла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бытовых осветительных приборов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  <w:highlight w:val="yellow"/>
              </w:rPr>
            </w:pPr>
            <w:r w:rsidRPr="005948C1">
              <w:rPr>
                <w:b w:val="0"/>
              </w:rPr>
              <w:t>Ремонт велосипедов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0,04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Стирка и химическая чистка текстильных и меховых изделий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0,56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0,33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right="57"/>
              <w:jc w:val="both"/>
              <w:rPr>
                <w:b w:val="0"/>
              </w:rPr>
            </w:pPr>
            <w:r w:rsidRPr="005948C1">
              <w:rPr>
                <w:b w:val="0"/>
              </w:rPr>
              <w:t>Предоставление парикмахерских услуг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0,41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0,07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0,41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0,23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0,07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>Организация похорон и связанных с ними услуг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0,4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5948C1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5948C1">
              <w:rPr>
                <w:b w:val="0"/>
              </w:rPr>
              <w:t xml:space="preserve">Деятельность физкультурно-оздоровительная </w:t>
            </w:r>
            <w:r w:rsidRPr="005948C1">
              <w:rPr>
                <w:rStyle w:val="blk"/>
                <w:b w:val="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0,7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0,4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 w:rsidRPr="0044094A">
              <w:rPr>
                <w:b w:val="0"/>
                <w:u w:val="none"/>
              </w:rPr>
              <w:t>0,1</w:t>
            </w:r>
          </w:p>
        </w:tc>
      </w:tr>
      <w:tr w:rsidR="00FF1AE3" w:rsidRPr="00216823" w:rsidTr="00F648DE">
        <w:trPr>
          <w:jc w:val="center"/>
        </w:trPr>
        <w:tc>
          <w:tcPr>
            <w:tcW w:w="5552" w:type="dxa"/>
            <w:vAlign w:val="center"/>
          </w:tcPr>
          <w:p w:rsidR="00FF1AE3" w:rsidRPr="00396110" w:rsidRDefault="00FF1AE3" w:rsidP="00F648DE">
            <w:pPr>
              <w:pStyle w:val="3"/>
              <w:keepNext w:val="0"/>
              <w:widowControl w:val="0"/>
              <w:ind w:left="0" w:right="57" w:firstLine="0"/>
              <w:jc w:val="both"/>
              <w:rPr>
                <w:b w:val="0"/>
              </w:rPr>
            </w:pPr>
            <w:r w:rsidRPr="00396110">
              <w:rPr>
                <w:b w:val="0"/>
              </w:rPr>
              <w:t xml:space="preserve">Прочие виды </w:t>
            </w:r>
            <w:r>
              <w:rPr>
                <w:b w:val="0"/>
              </w:rPr>
              <w:t xml:space="preserve">бытовых услуг, коды которых </w:t>
            </w:r>
            <w:r w:rsidRPr="00396110">
              <w:rPr>
                <w:b w:val="0"/>
              </w:rPr>
              <w:t xml:space="preserve">в соответствии с Общероссийским </w:t>
            </w:r>
            <w:hyperlink r:id="rId13" w:history="1">
              <w:r w:rsidRPr="00396110">
                <w:rPr>
                  <w:b w:val="0"/>
                </w:rPr>
                <w:t>классификатором</w:t>
              </w:r>
            </w:hyperlink>
            <w:r w:rsidRPr="00396110">
              <w:rPr>
                <w:b w:val="0"/>
              </w:rPr>
              <w:t xml:space="preserve"> видов экономической деятельности и Общероссийским </w:t>
            </w:r>
            <w:hyperlink r:id="rId14" w:history="1">
              <w:r w:rsidRPr="00396110">
                <w:rPr>
                  <w:b w:val="0"/>
                </w:rPr>
                <w:t>классификатором</w:t>
              </w:r>
            </w:hyperlink>
            <w:r w:rsidRPr="00396110">
              <w:rPr>
                <w:b w:val="0"/>
              </w:rPr>
              <w:t xml:space="preserve"> п</w:t>
            </w:r>
            <w:r>
              <w:rPr>
                <w:b w:val="0"/>
              </w:rPr>
              <w:t xml:space="preserve">родукции по видам экономической </w:t>
            </w:r>
            <w:r w:rsidRPr="00396110">
              <w:rPr>
                <w:b w:val="0"/>
              </w:rPr>
              <w:t>деятельности</w:t>
            </w:r>
            <w:r>
              <w:rPr>
                <w:b w:val="0"/>
              </w:rPr>
              <w:t xml:space="preserve"> определяются Правительством Российской Федерации</w:t>
            </w:r>
            <w:r w:rsidRPr="00396110">
              <w:rPr>
                <w:b w:val="0"/>
              </w:rPr>
              <w:t xml:space="preserve">, </w:t>
            </w:r>
            <w:r>
              <w:rPr>
                <w:b w:val="0"/>
              </w:rPr>
              <w:t>(за исключением услуг по ремонту, техническому обслуживанию и мойке автотранспортных средств)</w:t>
            </w:r>
          </w:p>
        </w:tc>
        <w:tc>
          <w:tcPr>
            <w:tcW w:w="1559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0,4</w:t>
            </w:r>
          </w:p>
        </w:tc>
        <w:tc>
          <w:tcPr>
            <w:tcW w:w="1134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0,25</w:t>
            </w:r>
          </w:p>
        </w:tc>
        <w:tc>
          <w:tcPr>
            <w:tcW w:w="1113" w:type="dxa"/>
            <w:vAlign w:val="center"/>
          </w:tcPr>
          <w:p w:rsidR="00FF1AE3" w:rsidRPr="0044094A" w:rsidRDefault="00FF1AE3" w:rsidP="00F648DE">
            <w:pPr>
              <w:pStyle w:val="2"/>
              <w:keepNext w:val="0"/>
              <w:widowControl w:val="0"/>
              <w:ind w:right="57"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0,05</w:t>
            </w:r>
          </w:p>
        </w:tc>
      </w:tr>
    </w:tbl>
    <w:p w:rsidR="00FF1AE3" w:rsidRDefault="00FF1AE3" w:rsidP="00FF1AE3">
      <w:pPr>
        <w:jc w:val="right"/>
      </w:pPr>
    </w:p>
    <w:p w:rsidR="00FF1AE3" w:rsidRPr="005E35E6" w:rsidRDefault="00FF1AE3" w:rsidP="00FF1AE3">
      <w:pPr>
        <w:tabs>
          <w:tab w:val="left" w:pos="9355"/>
        </w:tabs>
        <w:ind w:right="-1"/>
        <w:jc w:val="both"/>
      </w:pPr>
      <w:r w:rsidRPr="00216823">
        <w:t xml:space="preserve">&lt;*&gt; Услуги оказываются в рамках договора бытового подряда в соответствии со статьей 730 Гражданского кодекса Российской Федерации (Собрание законодательства Российской Федерации 1996, </w:t>
      </w:r>
      <w:r w:rsidRPr="00216823">
        <w:rPr>
          <w:lang w:val="en-US"/>
        </w:rPr>
        <w:t>N</w:t>
      </w:r>
      <w:r w:rsidRPr="00216823">
        <w:t xml:space="preserve"> 5, ст. 410)</w:t>
      </w:r>
    </w:p>
    <w:p w:rsidR="00FF1AE3" w:rsidRDefault="00FF1AE3" w:rsidP="00FF1AE3">
      <w:pPr>
        <w:pStyle w:val="3"/>
        <w:keepNext w:val="0"/>
        <w:widowControl w:val="0"/>
        <w:tabs>
          <w:tab w:val="left" w:pos="9355"/>
        </w:tabs>
        <w:ind w:left="0" w:right="-1" w:firstLine="0"/>
        <w:jc w:val="both"/>
        <w:rPr>
          <w:sz w:val="22"/>
          <w:szCs w:val="22"/>
        </w:rPr>
      </w:pPr>
      <w:r>
        <w:rPr>
          <w:vertAlign w:val="superscript"/>
        </w:rPr>
        <w:t>1</w:t>
      </w:r>
      <w:r w:rsidRPr="00216823">
        <w:rPr>
          <w:vertAlign w:val="superscript"/>
        </w:rPr>
        <w:t xml:space="preserve">) </w:t>
      </w:r>
      <w:r w:rsidRPr="005948C1">
        <w:rPr>
          <w:b w:val="0"/>
        </w:rPr>
        <w:t>из группировки по виду экономической деятельности «Деятельность физкультурно-оздоровительная» к бытовым услугам относится «Деятельность бань и душевых по предоставлению общегигиенических услуг, деятельность саун»</w:t>
      </w:r>
    </w:p>
    <w:p w:rsidR="00FF1AE3" w:rsidRDefault="00FF1AE3" w:rsidP="00FF1AE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  <w:sectPr w:rsidR="00FF1AE3" w:rsidSect="00EC017F">
          <w:headerReference w:type="even" r:id="rId15"/>
          <w:headerReference w:type="default" r:id="rId16"/>
          <w:footerReference w:type="even" r:id="rId17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FF1AE3" w:rsidRPr="009959E7" w:rsidRDefault="00FF1AE3" w:rsidP="00FF1AE3">
      <w:pPr>
        <w:pStyle w:val="ConsPlusNormal"/>
        <w:widowControl/>
        <w:ind w:left="849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9E7">
        <w:rPr>
          <w:rFonts w:ascii="Times New Roman" w:hAnsi="Times New Roman" w:cs="Times New Roman"/>
          <w:sz w:val="22"/>
          <w:szCs w:val="22"/>
        </w:rPr>
        <w:t>2</w:t>
      </w:r>
    </w:p>
    <w:p w:rsidR="00FF1AE3" w:rsidRPr="009959E7" w:rsidRDefault="00FF1AE3" w:rsidP="00FF1AE3">
      <w:pPr>
        <w:pStyle w:val="ConsPlusNormal"/>
        <w:widowControl/>
        <w:ind w:left="849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 xml:space="preserve">к Положению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9959E7">
        <w:rPr>
          <w:rFonts w:ascii="Times New Roman" w:hAnsi="Times New Roman" w:cs="Times New Roman"/>
          <w:sz w:val="22"/>
          <w:szCs w:val="22"/>
        </w:rPr>
        <w:t xml:space="preserve"> введении единого налога на вменённый доход</w:t>
      </w:r>
    </w:p>
    <w:p w:rsidR="00FF1AE3" w:rsidRPr="009959E7" w:rsidRDefault="00FF1AE3" w:rsidP="00FF1AE3">
      <w:pPr>
        <w:pStyle w:val="ConsPlusNormal"/>
        <w:widowControl/>
        <w:ind w:left="778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>для отдельных видов деятельности на территории</w:t>
      </w:r>
    </w:p>
    <w:p w:rsidR="00FF1AE3" w:rsidRPr="009959E7" w:rsidRDefault="00FF1AE3" w:rsidP="00FF1AE3">
      <w:pPr>
        <w:pStyle w:val="ConsPlusNormal"/>
        <w:widowControl/>
        <w:ind w:left="778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>муниципального образования «Сегежский муниципальный район»</w:t>
      </w:r>
    </w:p>
    <w:p w:rsidR="00FF1AE3" w:rsidRPr="009959E7" w:rsidRDefault="00FF1AE3" w:rsidP="00FF1AE3">
      <w:pPr>
        <w:pStyle w:val="ConsPlusNormal"/>
        <w:widowControl/>
        <w:ind w:left="7788" w:firstLine="708"/>
        <w:rPr>
          <w:rFonts w:ascii="Times New Roman" w:hAnsi="Times New Roman" w:cs="Times New Roman"/>
          <w:sz w:val="22"/>
          <w:szCs w:val="22"/>
        </w:rPr>
      </w:pP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Размеры корректирующего коэффициента базовой доходности К</w:t>
      </w: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2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>,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применяемого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 xml:space="preserve"> при определении величины базовой доходности 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при осуществлении розничной торговли</w:t>
      </w:r>
    </w:p>
    <w:p w:rsidR="00FF1AE3" w:rsidRDefault="00FF1AE3" w:rsidP="00FF1AE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417"/>
        <w:gridCol w:w="1701"/>
        <w:gridCol w:w="1418"/>
        <w:gridCol w:w="1275"/>
        <w:gridCol w:w="1276"/>
        <w:gridCol w:w="993"/>
        <w:gridCol w:w="1275"/>
        <w:gridCol w:w="2079"/>
      </w:tblGrid>
      <w:tr w:rsidR="00FF1AE3" w:rsidRPr="008A2C58" w:rsidTr="00F648DE">
        <w:trPr>
          <w:trHeight w:val="519"/>
        </w:trPr>
        <w:tc>
          <w:tcPr>
            <w:tcW w:w="2518" w:type="dxa"/>
            <w:vMerge w:val="restart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Особенности ведения</w:t>
            </w:r>
          </w:p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предпринимательской деятельности</w:t>
            </w:r>
          </w:p>
        </w:tc>
        <w:tc>
          <w:tcPr>
            <w:tcW w:w="10773" w:type="dxa"/>
            <w:gridSpan w:val="8"/>
            <w:vAlign w:val="center"/>
          </w:tcPr>
          <w:p w:rsidR="00FF1AE3" w:rsidRPr="002E7158" w:rsidRDefault="00FF1AE3" w:rsidP="00F64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Ассортимент реализуемой продукции</w:t>
            </w:r>
          </w:p>
        </w:tc>
        <w:tc>
          <w:tcPr>
            <w:tcW w:w="2079" w:type="dxa"/>
            <w:vMerge w:val="restart"/>
          </w:tcPr>
          <w:p w:rsidR="00FF1AE3" w:rsidRPr="008A2C58" w:rsidRDefault="00FF1AE3" w:rsidP="00F648DE">
            <w:pPr>
              <w:pStyle w:val="ConsPlusNormal"/>
              <w:ind w:right="-188" w:firstLine="0"/>
              <w:jc w:val="center"/>
              <w:rPr>
                <w:rFonts w:ascii="Times New Roman" w:hAnsi="Times New Roman" w:cs="Times New Roman"/>
              </w:rPr>
            </w:pPr>
            <w:r w:rsidRPr="008A2C58">
              <w:rPr>
                <w:rFonts w:ascii="Times New Roman" w:hAnsi="Times New Roman" w:cs="Times New Roman"/>
              </w:rPr>
              <w:t xml:space="preserve">Реализация исключительно </w:t>
            </w:r>
            <w:proofErr w:type="gramStart"/>
            <w:r w:rsidRPr="008A2C58">
              <w:rPr>
                <w:rFonts w:ascii="Times New Roman" w:hAnsi="Times New Roman" w:cs="Times New Roman"/>
              </w:rPr>
              <w:t>бывших</w:t>
            </w:r>
            <w:proofErr w:type="gramEnd"/>
            <w:r w:rsidRPr="008A2C58">
              <w:rPr>
                <w:rFonts w:ascii="Times New Roman" w:hAnsi="Times New Roman" w:cs="Times New Roman"/>
              </w:rPr>
              <w:t xml:space="preserve"> в употреблении</w:t>
            </w:r>
          </w:p>
          <w:p w:rsidR="00FF1AE3" w:rsidRPr="008A2C58" w:rsidRDefault="00FF1AE3" w:rsidP="00F648DE">
            <w:pPr>
              <w:pStyle w:val="ConsPlusNormal"/>
              <w:ind w:right="-188" w:firstLine="0"/>
              <w:jc w:val="center"/>
              <w:rPr>
                <w:rFonts w:ascii="Times New Roman" w:hAnsi="Times New Roman" w:cs="Times New Roman"/>
              </w:rPr>
            </w:pPr>
            <w:r w:rsidRPr="008A2C5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2C58">
              <w:rPr>
                <w:rFonts w:ascii="Times New Roman" w:hAnsi="Times New Roman" w:cs="Times New Roman"/>
              </w:rPr>
              <w:t xml:space="preserve">товаров (за исключением автомобилей, мотоциклов, </w:t>
            </w:r>
            <w:proofErr w:type="gramEnd"/>
          </w:p>
          <w:p w:rsidR="00FF1AE3" w:rsidRPr="008A2C58" w:rsidRDefault="00FF1AE3" w:rsidP="00F648DE">
            <w:pPr>
              <w:pStyle w:val="ConsPlusNormal"/>
              <w:ind w:right="-14" w:firstLine="0"/>
              <w:jc w:val="center"/>
              <w:rPr>
                <w:rFonts w:ascii="Times New Roman" w:hAnsi="Times New Roman" w:cs="Times New Roman"/>
              </w:rPr>
            </w:pPr>
            <w:r w:rsidRPr="008A2C58">
              <w:rPr>
                <w:rFonts w:ascii="Times New Roman" w:hAnsi="Times New Roman" w:cs="Times New Roman"/>
              </w:rPr>
              <w:t>номерных узлов (агрегатов), запасных частей) по договорам комиссии</w:t>
            </w:r>
          </w:p>
          <w:p w:rsidR="00FF1AE3" w:rsidRPr="008A2C58" w:rsidRDefault="00FF1AE3" w:rsidP="00F648DE">
            <w:pPr>
              <w:pStyle w:val="ConsPlusNormal"/>
              <w:ind w:right="-188" w:firstLine="0"/>
              <w:jc w:val="center"/>
              <w:rPr>
                <w:rFonts w:ascii="Times New Roman" w:hAnsi="Times New Roman" w:cs="Times New Roman"/>
              </w:rPr>
            </w:pPr>
            <w:r w:rsidRPr="008A2C58">
              <w:rPr>
                <w:rFonts w:ascii="Times New Roman" w:hAnsi="Times New Roman" w:cs="Times New Roman"/>
              </w:rPr>
              <w:t xml:space="preserve"> с физическими лицами, не являющимися предпринимателями</w:t>
            </w:r>
          </w:p>
        </w:tc>
      </w:tr>
      <w:tr w:rsidR="00FF1AE3" w:rsidRPr="008A2C58" w:rsidTr="00F648DE">
        <w:trPr>
          <w:cantSplit/>
          <w:trHeight w:val="2395"/>
        </w:trPr>
        <w:tc>
          <w:tcPr>
            <w:tcW w:w="2518" w:type="dxa"/>
            <w:vMerge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Исключи-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тельно</w:t>
            </w:r>
            <w:proofErr w:type="spellEnd"/>
            <w:proofErr w:type="gram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продоволь-ственные</w:t>
            </w:r>
            <w:proofErr w:type="spell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товары, кроме алкогольной продукции, пива, табачных изделий</w:t>
            </w:r>
          </w:p>
        </w:tc>
        <w:tc>
          <w:tcPr>
            <w:tcW w:w="1417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лкогольная продукция, пиво, табачные изделия </w:t>
            </w:r>
          </w:p>
        </w:tc>
        <w:tc>
          <w:tcPr>
            <w:tcW w:w="1701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Вычислитель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  <w:proofErr w:type="spellEnd"/>
            <w:proofErr w:type="gram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техника,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телерадио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товары, музыкальные инструменты, средства связи, антиквариат, фарфор, хрусталь, ювелирные изделия</w:t>
            </w:r>
          </w:p>
        </w:tc>
        <w:tc>
          <w:tcPr>
            <w:tcW w:w="1418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Исключи-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тельно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нижная продукция,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канцеляр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ские</w:t>
            </w:r>
            <w:proofErr w:type="spell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товары</w:t>
            </w:r>
          </w:p>
        </w:tc>
        <w:tc>
          <w:tcPr>
            <w:tcW w:w="1275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Продукты детского питания и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непродо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вольствен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товары детского ассортимента</w:t>
            </w:r>
          </w:p>
        </w:tc>
        <w:tc>
          <w:tcPr>
            <w:tcW w:w="1276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Семена, саженцы, рассада, средства защиты и подкормки растений,</w:t>
            </w:r>
          </w:p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удобрения</w:t>
            </w:r>
          </w:p>
        </w:tc>
        <w:tc>
          <w:tcPr>
            <w:tcW w:w="993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Иные виды товаров</w:t>
            </w:r>
          </w:p>
        </w:tc>
        <w:tc>
          <w:tcPr>
            <w:tcW w:w="1275" w:type="dxa"/>
            <w:vAlign w:val="center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Изделия </w:t>
            </w:r>
            <w:proofErr w:type="gram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исключи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тельно</w:t>
            </w:r>
            <w:proofErr w:type="spellEnd"/>
            <w:proofErr w:type="gram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народных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художе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ственных</w:t>
            </w:r>
            <w:proofErr w:type="spell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промыслов и  ремёсел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собствен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производ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2079" w:type="dxa"/>
            <w:vMerge/>
          </w:tcPr>
          <w:p w:rsidR="00FF1AE3" w:rsidRPr="008A2C58" w:rsidRDefault="00FF1AE3" w:rsidP="00F648DE">
            <w:pPr>
              <w:pStyle w:val="ConsPlusNormal"/>
              <w:widowControl/>
              <w:ind w:right="-288" w:firstLine="0"/>
              <w:rPr>
                <w:rFonts w:ascii="Times New Roman" w:hAnsi="Times New Roman" w:cs="Times New Roman"/>
              </w:rPr>
            </w:pPr>
          </w:p>
        </w:tc>
      </w:tr>
      <w:tr w:rsidR="00FF1AE3" w:rsidRPr="008A2C58" w:rsidTr="00F648DE">
        <w:tc>
          <w:tcPr>
            <w:tcW w:w="2518" w:type="dxa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Населённые пункты, имеющие статус города с численностью населения 200 тысяч человек и менее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7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993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079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FF1AE3" w:rsidRPr="008A2C58" w:rsidTr="00F648DE">
        <w:tc>
          <w:tcPr>
            <w:tcW w:w="2518" w:type="dxa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>Посёлки городского типа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417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76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993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079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FF1AE3" w:rsidRPr="008A2C58" w:rsidTr="00F648DE">
        <w:tc>
          <w:tcPr>
            <w:tcW w:w="2518" w:type="dxa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н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аселённые пункты 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01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418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276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993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275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079" w:type="dxa"/>
            <w:vAlign w:val="center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FF1AE3" w:rsidRPr="008A2C58" w:rsidTr="00F648DE">
        <w:trPr>
          <w:trHeight w:val="1181"/>
        </w:trPr>
        <w:tc>
          <w:tcPr>
            <w:tcW w:w="2518" w:type="dxa"/>
          </w:tcPr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Прочие населённые пункты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зависимости</w:t>
            </w:r>
            <w:r w:rsidRPr="002E7158">
              <w:rPr>
                <w:rFonts w:ascii="Times New Roman" w:hAnsi="Times New Roman" w:cs="Times New Roman"/>
                <w:sz w:val="22"/>
                <w:szCs w:val="22"/>
              </w:rPr>
              <w:t xml:space="preserve"> сезонности:</w:t>
            </w:r>
          </w:p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7158">
              <w:rPr>
                <w:rFonts w:ascii="Times New Roman" w:hAnsi="Times New Roman" w:cs="Times New Roman"/>
                <w:sz w:val="24"/>
                <w:szCs w:val="24"/>
              </w:rPr>
              <w:t>с апреля по сентябрь</w:t>
            </w:r>
          </w:p>
          <w:p w:rsidR="00FF1AE3" w:rsidRPr="002E71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7158">
              <w:rPr>
                <w:rFonts w:ascii="Times New Roman" w:hAnsi="Times New Roman" w:cs="Times New Roman"/>
                <w:sz w:val="24"/>
                <w:szCs w:val="24"/>
              </w:rPr>
              <w:t>с октября по март</w:t>
            </w:r>
          </w:p>
        </w:tc>
        <w:tc>
          <w:tcPr>
            <w:tcW w:w="1418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417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418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75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276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993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275" w:type="dxa"/>
          </w:tcPr>
          <w:p w:rsidR="00FF1AE3" w:rsidRPr="008A2C58" w:rsidRDefault="00FF1AE3" w:rsidP="00F648DE"/>
          <w:p w:rsidR="00FF1AE3" w:rsidRDefault="00FF1AE3" w:rsidP="00F648DE"/>
          <w:p w:rsidR="00FF1AE3" w:rsidRPr="008A2C58" w:rsidRDefault="00FF1AE3" w:rsidP="00F648DE"/>
          <w:p w:rsidR="00FF1AE3" w:rsidRPr="008A2C58" w:rsidRDefault="00FF1AE3" w:rsidP="00F648DE">
            <w:pPr>
              <w:jc w:val="center"/>
            </w:pPr>
            <w:r w:rsidRPr="008A2C58">
              <w:t>0,09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2079" w:type="dxa"/>
          </w:tcPr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  <w:p w:rsidR="00FF1AE3" w:rsidRPr="008A2C58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58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</w:tbl>
    <w:p w:rsidR="00FF1AE3" w:rsidRDefault="00FF1AE3" w:rsidP="00FF1AE3">
      <w:pPr>
        <w:pStyle w:val="ConsPlusNormal"/>
        <w:widowControl/>
        <w:ind w:left="8496" w:firstLine="0"/>
        <w:rPr>
          <w:rFonts w:ascii="Times New Roman" w:hAnsi="Times New Roman" w:cs="Times New Roman"/>
          <w:sz w:val="22"/>
          <w:szCs w:val="22"/>
        </w:rPr>
        <w:sectPr w:rsidR="00FF1AE3" w:rsidSect="002E7158">
          <w:pgSz w:w="16838" w:h="11906" w:orient="landscape"/>
          <w:pgMar w:top="1134" w:right="1134" w:bottom="539" w:left="902" w:header="709" w:footer="709" w:gutter="0"/>
          <w:cols w:space="708"/>
          <w:titlePg/>
          <w:docGrid w:linePitch="360"/>
        </w:sectPr>
      </w:pPr>
    </w:p>
    <w:p w:rsidR="00FF1AE3" w:rsidRPr="009959E7" w:rsidRDefault="00FF1AE3" w:rsidP="00FF1AE3">
      <w:pPr>
        <w:pStyle w:val="ConsPlusNormal"/>
        <w:widowControl/>
        <w:ind w:left="849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9E7">
        <w:rPr>
          <w:rFonts w:ascii="Times New Roman" w:hAnsi="Times New Roman" w:cs="Times New Roman"/>
          <w:sz w:val="22"/>
          <w:szCs w:val="22"/>
        </w:rPr>
        <w:t>3</w:t>
      </w:r>
    </w:p>
    <w:p w:rsidR="00FF1AE3" w:rsidRPr="009959E7" w:rsidRDefault="00FF1AE3" w:rsidP="00FF1AE3">
      <w:pPr>
        <w:pStyle w:val="ConsPlusNormal"/>
        <w:widowControl/>
        <w:ind w:left="8496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 xml:space="preserve">к Положению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9959E7">
        <w:rPr>
          <w:rFonts w:ascii="Times New Roman" w:hAnsi="Times New Roman" w:cs="Times New Roman"/>
          <w:sz w:val="22"/>
          <w:szCs w:val="22"/>
        </w:rPr>
        <w:t xml:space="preserve"> введении единого налога на вменённый доход</w:t>
      </w:r>
    </w:p>
    <w:p w:rsidR="00FF1AE3" w:rsidRPr="009959E7" w:rsidRDefault="00FF1AE3" w:rsidP="00FF1AE3">
      <w:pPr>
        <w:pStyle w:val="ConsPlusNormal"/>
        <w:widowControl/>
        <w:ind w:left="778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>для отдельных видов деятельности на территории</w:t>
      </w:r>
    </w:p>
    <w:p w:rsidR="00FF1AE3" w:rsidRPr="009959E7" w:rsidRDefault="00FF1AE3" w:rsidP="00FF1AE3">
      <w:pPr>
        <w:pStyle w:val="ConsPlusNormal"/>
        <w:widowControl/>
        <w:ind w:left="7788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t>муниципального образования «Сегежский муниципальный район»</w:t>
      </w:r>
    </w:p>
    <w:p w:rsidR="00FF1AE3" w:rsidRPr="009959E7" w:rsidRDefault="00FF1AE3" w:rsidP="00FF1AE3">
      <w:pPr>
        <w:pStyle w:val="ConsPlusNormal"/>
        <w:widowControl/>
        <w:ind w:left="7788" w:firstLine="708"/>
        <w:rPr>
          <w:rFonts w:ascii="Times New Roman" w:hAnsi="Times New Roman" w:cs="Times New Roman"/>
          <w:sz w:val="22"/>
          <w:szCs w:val="22"/>
        </w:rPr>
      </w:pP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Размеры корректирующего коэффициента базовой доходности К</w:t>
      </w: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2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>,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9959E7">
        <w:rPr>
          <w:rFonts w:ascii="Times New Roman" w:hAnsi="Times New Roman" w:cs="Times New Roman"/>
          <w:b/>
          <w:sz w:val="22"/>
          <w:szCs w:val="22"/>
        </w:rPr>
        <w:t>применяемого</w:t>
      </w:r>
      <w:proofErr w:type="gramEnd"/>
      <w:r w:rsidRPr="009959E7">
        <w:rPr>
          <w:rFonts w:ascii="Times New Roman" w:hAnsi="Times New Roman" w:cs="Times New Roman"/>
          <w:b/>
          <w:sz w:val="22"/>
          <w:szCs w:val="22"/>
        </w:rPr>
        <w:t xml:space="preserve"> при определении величины базовой доходности 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959E7">
        <w:rPr>
          <w:rFonts w:ascii="Times New Roman" w:hAnsi="Times New Roman" w:cs="Times New Roman"/>
          <w:b/>
          <w:sz w:val="22"/>
          <w:szCs w:val="22"/>
        </w:rPr>
        <w:t>при оказании услуг общественного питания</w:t>
      </w:r>
    </w:p>
    <w:p w:rsidR="00FF1AE3" w:rsidRPr="009959E7" w:rsidRDefault="00FF1AE3" w:rsidP="00FF1AE3">
      <w:pPr>
        <w:pStyle w:val="ConsPlu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4"/>
        <w:gridCol w:w="2084"/>
        <w:gridCol w:w="2520"/>
        <w:gridCol w:w="2340"/>
        <w:gridCol w:w="2520"/>
      </w:tblGrid>
      <w:tr w:rsidR="00FF1AE3" w:rsidRPr="002718E3" w:rsidTr="00F648DE">
        <w:trPr>
          <w:trHeight w:val="232"/>
        </w:trPr>
        <w:tc>
          <w:tcPr>
            <w:tcW w:w="0" w:type="auto"/>
            <w:vMerge w:val="restart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8E3">
              <w:rPr>
                <w:rFonts w:ascii="Times New Roman" w:hAnsi="Times New Roman" w:cs="Times New Roman"/>
                <w:sz w:val="22"/>
                <w:szCs w:val="22"/>
              </w:rPr>
              <w:t>Место ведения</w:t>
            </w: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8E3">
              <w:rPr>
                <w:rFonts w:ascii="Times New Roman" w:hAnsi="Times New Roman" w:cs="Times New Roman"/>
                <w:sz w:val="22"/>
                <w:szCs w:val="22"/>
              </w:rPr>
              <w:t xml:space="preserve"> предпринимательской деятельности</w:t>
            </w:r>
          </w:p>
        </w:tc>
        <w:tc>
          <w:tcPr>
            <w:tcW w:w="9464" w:type="dxa"/>
            <w:gridSpan w:val="4"/>
          </w:tcPr>
          <w:p w:rsidR="00FF1AE3" w:rsidRPr="002718E3" w:rsidRDefault="00FF1AE3" w:rsidP="00F648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8E3">
              <w:rPr>
                <w:rFonts w:ascii="Times New Roman" w:hAnsi="Times New Roman" w:cs="Times New Roman"/>
                <w:sz w:val="22"/>
                <w:szCs w:val="22"/>
              </w:rPr>
              <w:t>Вид предприятия общественного питания</w:t>
            </w:r>
          </w:p>
        </w:tc>
      </w:tr>
      <w:tr w:rsidR="00FF1AE3" w:rsidRPr="002718E3" w:rsidTr="00F648DE">
        <w:trPr>
          <w:cantSplit/>
          <w:trHeight w:val="140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84" w:type="dxa"/>
            <w:tcBorders>
              <w:bottom w:val="single" w:sz="4" w:space="0" w:color="auto"/>
            </w:tcBorders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Столовые в учреждениях образования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Столовые по месту работы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Предприятия, реализующие алкогольную продукцию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Предприятия без реализации алкогольной продукции</w:t>
            </w:r>
          </w:p>
        </w:tc>
      </w:tr>
      <w:tr w:rsidR="00FF1AE3" w:rsidRPr="009959E7" w:rsidTr="00F648DE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Населённые пункты, имеющие статус города с численностью населения 200 тысяч человек и менее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FF1AE3" w:rsidRPr="009959E7" w:rsidTr="00F648DE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Посёлки городского типа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FF1AE3" w:rsidRPr="009959E7" w:rsidTr="00F648DE">
        <w:trPr>
          <w:trHeight w:val="3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 xml:space="preserve">Прочие населённые пункты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E3" w:rsidRPr="002718E3" w:rsidRDefault="00FF1AE3" w:rsidP="00F648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8E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FF1AE3" w:rsidRDefault="00FF1AE3" w:rsidP="00FF1AE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  <w:sectPr w:rsidR="00FF1AE3" w:rsidSect="005948C1">
          <w:pgSz w:w="16838" w:h="11906" w:orient="landscape"/>
          <w:pgMar w:top="1440" w:right="1134" w:bottom="539" w:left="902" w:header="709" w:footer="709" w:gutter="0"/>
          <w:cols w:space="708"/>
          <w:titlePg/>
          <w:docGrid w:linePitch="360"/>
        </w:sectPr>
      </w:pPr>
      <w:r w:rsidRPr="009959E7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FF1AE3" w:rsidRPr="009959E7" w:rsidRDefault="00FF1AE3" w:rsidP="00FF1AE3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9959E7">
        <w:rPr>
          <w:rFonts w:ascii="Times New Roman" w:hAnsi="Times New Roman" w:cs="Times New Roman"/>
          <w:sz w:val="22"/>
          <w:szCs w:val="22"/>
        </w:rPr>
        <w:lastRenderedPageBreak/>
        <w:t>Приложение №</w:t>
      </w:r>
      <w:r>
        <w:rPr>
          <w:rFonts w:ascii="Times New Roman" w:hAnsi="Times New Roman" w:cs="Times New Roman"/>
          <w:sz w:val="22"/>
          <w:szCs w:val="22"/>
        </w:rPr>
        <w:t xml:space="preserve"> 4</w:t>
      </w:r>
    </w:p>
    <w:p w:rsidR="00FF1AE3" w:rsidRPr="009959E7" w:rsidRDefault="00FF1AE3" w:rsidP="00FF1AE3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9959E7">
        <w:rPr>
          <w:rFonts w:ascii="Times New Roman" w:hAnsi="Times New Roman" w:cs="Times New Roman"/>
          <w:sz w:val="22"/>
          <w:szCs w:val="22"/>
        </w:rPr>
        <w:t xml:space="preserve">Положению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9959E7">
        <w:rPr>
          <w:rFonts w:ascii="Times New Roman" w:hAnsi="Times New Roman" w:cs="Times New Roman"/>
          <w:sz w:val="22"/>
          <w:szCs w:val="22"/>
        </w:rPr>
        <w:t xml:space="preserve"> введении единого налога на вменённый доход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959E7">
        <w:rPr>
          <w:rFonts w:ascii="Times New Roman" w:hAnsi="Times New Roman" w:cs="Times New Roman"/>
          <w:sz w:val="22"/>
          <w:szCs w:val="22"/>
        </w:rPr>
        <w:t>для отдельных видов деятельности на территории</w:t>
      </w:r>
      <w:proofErr w:type="gramEnd"/>
      <w:r w:rsidRPr="009959E7">
        <w:rPr>
          <w:rFonts w:ascii="Times New Roman" w:hAnsi="Times New Roman" w:cs="Times New Roman"/>
          <w:sz w:val="22"/>
          <w:szCs w:val="22"/>
        </w:rPr>
        <w:t xml:space="preserve"> муниципа</w:t>
      </w:r>
      <w:r>
        <w:rPr>
          <w:rFonts w:ascii="Times New Roman" w:hAnsi="Times New Roman" w:cs="Times New Roman"/>
          <w:sz w:val="22"/>
          <w:szCs w:val="22"/>
        </w:rPr>
        <w:t>ль</w:t>
      </w:r>
      <w:r w:rsidRPr="009959E7">
        <w:rPr>
          <w:rFonts w:ascii="Times New Roman" w:hAnsi="Times New Roman" w:cs="Times New Roman"/>
          <w:sz w:val="22"/>
          <w:szCs w:val="22"/>
        </w:rPr>
        <w:t>ного образования «Сегежский муниципальный район»</w:t>
      </w:r>
    </w:p>
    <w:p w:rsidR="00FF1AE3" w:rsidRDefault="00FF1AE3" w:rsidP="00FF1AE3">
      <w:pPr>
        <w:jc w:val="right"/>
      </w:pPr>
    </w:p>
    <w:p w:rsidR="00FF1AE3" w:rsidRDefault="00FF1AE3" w:rsidP="00FF1AE3"/>
    <w:p w:rsidR="00FF1AE3" w:rsidRDefault="00FF1AE3" w:rsidP="00FF1AE3"/>
    <w:p w:rsidR="00FF1AE3" w:rsidRDefault="00FF1AE3" w:rsidP="00FF1AE3"/>
    <w:p w:rsidR="00FF1AE3" w:rsidRPr="009729E5" w:rsidRDefault="00FF1AE3" w:rsidP="00FF1AE3">
      <w:pPr>
        <w:jc w:val="center"/>
        <w:rPr>
          <w:b/>
        </w:rPr>
      </w:pPr>
      <w:r w:rsidRPr="009729E5">
        <w:rPr>
          <w:b/>
        </w:rPr>
        <w:t>Размер корректирующего коэффициента базовой доходности К</w:t>
      </w:r>
      <w:proofErr w:type="gramStart"/>
      <w:r w:rsidRPr="009729E5">
        <w:rPr>
          <w:b/>
        </w:rPr>
        <w:t>2</w:t>
      </w:r>
      <w:proofErr w:type="gramEnd"/>
      <w:r>
        <w:rPr>
          <w:b/>
        </w:rPr>
        <w:t>,</w:t>
      </w:r>
      <w:r w:rsidRPr="009729E5">
        <w:rPr>
          <w:b/>
        </w:rPr>
        <w:t xml:space="preserve"> применяемого для определении величины базовой доходности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</w:r>
    </w:p>
    <w:p w:rsidR="00FF1AE3" w:rsidRDefault="00FF1AE3" w:rsidP="00FF1AE3">
      <w:pPr>
        <w:jc w:val="center"/>
      </w:pPr>
    </w:p>
    <w:p w:rsidR="00FF1AE3" w:rsidRDefault="00FF1AE3" w:rsidP="00FF1AE3">
      <w:pPr>
        <w:jc w:val="center"/>
      </w:pPr>
    </w:p>
    <w:tbl>
      <w:tblPr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7"/>
        <w:gridCol w:w="3363"/>
      </w:tblGrid>
      <w:tr w:rsidR="00FF1AE3" w:rsidTr="00F648DE">
        <w:tc>
          <w:tcPr>
            <w:tcW w:w="6117" w:type="dxa"/>
          </w:tcPr>
          <w:p w:rsidR="00FF1AE3" w:rsidRPr="009729E5" w:rsidRDefault="00FF1AE3" w:rsidP="00F648DE">
            <w:pPr>
              <w:jc w:val="center"/>
            </w:pPr>
            <w:r w:rsidRPr="009729E5">
              <w:t>Особенности места ведения предпринимательской деятельности</w:t>
            </w:r>
          </w:p>
        </w:tc>
        <w:tc>
          <w:tcPr>
            <w:tcW w:w="3363" w:type="dxa"/>
          </w:tcPr>
          <w:p w:rsidR="00FF1AE3" w:rsidRPr="009729E5" w:rsidRDefault="00FF1AE3" w:rsidP="00F648DE">
            <w:pPr>
              <w:jc w:val="center"/>
            </w:pPr>
            <w:r w:rsidRPr="009729E5">
              <w:t>Значение коэффициента</w:t>
            </w:r>
          </w:p>
          <w:p w:rsidR="00FF1AE3" w:rsidRPr="009729E5" w:rsidRDefault="00FF1AE3" w:rsidP="00F648DE">
            <w:pPr>
              <w:jc w:val="center"/>
            </w:pPr>
            <w:r w:rsidRPr="009729E5">
              <w:t>К</w:t>
            </w:r>
            <w:proofErr w:type="gramStart"/>
            <w:r w:rsidRPr="009729E5">
              <w:t>2</w:t>
            </w:r>
            <w:proofErr w:type="gramEnd"/>
          </w:p>
        </w:tc>
      </w:tr>
      <w:tr w:rsidR="00FF1AE3" w:rsidTr="00F648DE">
        <w:trPr>
          <w:trHeight w:val="402"/>
        </w:trPr>
        <w:tc>
          <w:tcPr>
            <w:tcW w:w="6117" w:type="dxa"/>
            <w:vAlign w:val="center"/>
          </w:tcPr>
          <w:p w:rsidR="00FF1AE3" w:rsidRPr="009729E5" w:rsidRDefault="00FF1AE3" w:rsidP="00F648DE">
            <w:r w:rsidRPr="009729E5">
              <w:t>Город и поселки городского типа</w:t>
            </w:r>
          </w:p>
        </w:tc>
        <w:tc>
          <w:tcPr>
            <w:tcW w:w="3363" w:type="dxa"/>
            <w:vAlign w:val="center"/>
          </w:tcPr>
          <w:p w:rsidR="00FF1AE3" w:rsidRPr="009729E5" w:rsidRDefault="00FF1AE3" w:rsidP="00F648DE">
            <w:pPr>
              <w:jc w:val="center"/>
            </w:pPr>
            <w:r w:rsidRPr="009729E5">
              <w:t>0,5</w:t>
            </w:r>
          </w:p>
        </w:tc>
      </w:tr>
      <w:tr w:rsidR="00FF1AE3" w:rsidTr="00F648DE">
        <w:trPr>
          <w:trHeight w:val="421"/>
        </w:trPr>
        <w:tc>
          <w:tcPr>
            <w:tcW w:w="6117" w:type="dxa"/>
            <w:vAlign w:val="center"/>
          </w:tcPr>
          <w:p w:rsidR="00FF1AE3" w:rsidRPr="009729E5" w:rsidRDefault="00FF1AE3" w:rsidP="00F648DE">
            <w:r w:rsidRPr="009729E5">
              <w:t xml:space="preserve">Сельские населенные </w:t>
            </w:r>
            <w:r>
              <w:t>пункты и вне населенных пунктов</w:t>
            </w:r>
          </w:p>
        </w:tc>
        <w:tc>
          <w:tcPr>
            <w:tcW w:w="3363" w:type="dxa"/>
            <w:vAlign w:val="center"/>
          </w:tcPr>
          <w:p w:rsidR="00FF1AE3" w:rsidRPr="009729E5" w:rsidRDefault="00FF1AE3" w:rsidP="00F648DE">
            <w:pPr>
              <w:jc w:val="center"/>
            </w:pPr>
            <w:r w:rsidRPr="009729E5">
              <w:t>0,1</w:t>
            </w:r>
          </w:p>
        </w:tc>
      </w:tr>
    </w:tbl>
    <w:p w:rsidR="00FF1AE3" w:rsidRDefault="00FF1AE3" w:rsidP="00FF1AE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783AAF" w:rsidRDefault="00783AAF" w:rsidP="00FF1AE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83AAF" w:rsidRDefault="00783AAF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6738B" w:rsidRPr="00783AAF" w:rsidRDefault="000D20BE" w:rsidP="000D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783AA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sectPr w:rsidR="0026738B" w:rsidRPr="00783AAF" w:rsidSect="0040571A">
      <w:pgSz w:w="11906" w:h="16838"/>
      <w:pgMar w:top="1134" w:right="991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6C" w:rsidRDefault="0097336C">
      <w:r>
        <w:separator/>
      </w:r>
    </w:p>
  </w:endnote>
  <w:endnote w:type="continuationSeparator" w:id="0">
    <w:p w:rsidR="0097336C" w:rsidRDefault="0097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3" w:rsidRDefault="00FF1AE3" w:rsidP="00B505E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AE3" w:rsidRDefault="00FF1A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6C" w:rsidRDefault="0097336C">
      <w:r>
        <w:separator/>
      </w:r>
    </w:p>
  </w:footnote>
  <w:footnote w:type="continuationSeparator" w:id="0">
    <w:p w:rsidR="0097336C" w:rsidRDefault="00973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3" w:rsidRDefault="00FF1AE3" w:rsidP="006C214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F1AE3" w:rsidRDefault="00FF1AE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E3" w:rsidRDefault="00FF1AE3" w:rsidP="00B505E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12</w:t>
    </w:r>
    <w:r>
      <w:rPr>
        <w:rStyle w:val="a7"/>
      </w:rPr>
      <w:fldChar w:fldCharType="end"/>
    </w:r>
  </w:p>
  <w:p w:rsidR="00FF1AE3" w:rsidRDefault="00FF1A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97E"/>
    <w:multiLevelType w:val="hybridMultilevel"/>
    <w:tmpl w:val="A9E66B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5A0C00"/>
    <w:multiLevelType w:val="multilevel"/>
    <w:tmpl w:val="52B8E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360C1B11"/>
    <w:multiLevelType w:val="hybridMultilevel"/>
    <w:tmpl w:val="3BCC603E"/>
    <w:lvl w:ilvl="0" w:tplc="A078AA80">
      <w:start w:val="1"/>
      <w:numFmt w:val="bullet"/>
      <w:lvlText w:val="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E2047"/>
    <w:multiLevelType w:val="hybridMultilevel"/>
    <w:tmpl w:val="01BCE3DA"/>
    <w:lvl w:ilvl="0" w:tplc="A078AA80">
      <w:start w:val="1"/>
      <w:numFmt w:val="bullet"/>
      <w:lvlText w:val="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E20AE"/>
    <w:multiLevelType w:val="hybridMultilevel"/>
    <w:tmpl w:val="9DE6039E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D480954"/>
    <w:multiLevelType w:val="hybridMultilevel"/>
    <w:tmpl w:val="55CA96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D0196B"/>
    <w:multiLevelType w:val="hybridMultilevel"/>
    <w:tmpl w:val="1EC85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456A52"/>
    <w:multiLevelType w:val="hybridMultilevel"/>
    <w:tmpl w:val="2E1EC012"/>
    <w:lvl w:ilvl="0" w:tplc="C87E3EA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5FAE62DC"/>
    <w:multiLevelType w:val="multilevel"/>
    <w:tmpl w:val="CC602D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>
    <w:nsid w:val="66CC7087"/>
    <w:multiLevelType w:val="hybridMultilevel"/>
    <w:tmpl w:val="C05E57D6"/>
    <w:lvl w:ilvl="0" w:tplc="3F4CD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0F4BA2C">
      <w:numFmt w:val="none"/>
      <w:lvlText w:val=""/>
      <w:lvlJc w:val="left"/>
      <w:pPr>
        <w:tabs>
          <w:tab w:val="num" w:pos="360"/>
        </w:tabs>
      </w:pPr>
    </w:lvl>
    <w:lvl w:ilvl="2" w:tplc="B1CC891E">
      <w:numFmt w:val="none"/>
      <w:lvlText w:val=""/>
      <w:lvlJc w:val="left"/>
      <w:pPr>
        <w:tabs>
          <w:tab w:val="num" w:pos="360"/>
        </w:tabs>
      </w:pPr>
    </w:lvl>
    <w:lvl w:ilvl="3" w:tplc="CC1C0C62">
      <w:numFmt w:val="none"/>
      <w:lvlText w:val=""/>
      <w:lvlJc w:val="left"/>
      <w:pPr>
        <w:tabs>
          <w:tab w:val="num" w:pos="360"/>
        </w:tabs>
      </w:pPr>
    </w:lvl>
    <w:lvl w:ilvl="4" w:tplc="5BCE3F92">
      <w:numFmt w:val="none"/>
      <w:lvlText w:val=""/>
      <w:lvlJc w:val="left"/>
      <w:pPr>
        <w:tabs>
          <w:tab w:val="num" w:pos="360"/>
        </w:tabs>
      </w:pPr>
    </w:lvl>
    <w:lvl w:ilvl="5" w:tplc="557E4C4A">
      <w:numFmt w:val="none"/>
      <w:lvlText w:val=""/>
      <w:lvlJc w:val="left"/>
      <w:pPr>
        <w:tabs>
          <w:tab w:val="num" w:pos="360"/>
        </w:tabs>
      </w:pPr>
    </w:lvl>
    <w:lvl w:ilvl="6" w:tplc="42FA07B0">
      <w:numFmt w:val="none"/>
      <w:lvlText w:val=""/>
      <w:lvlJc w:val="left"/>
      <w:pPr>
        <w:tabs>
          <w:tab w:val="num" w:pos="360"/>
        </w:tabs>
      </w:pPr>
    </w:lvl>
    <w:lvl w:ilvl="7" w:tplc="699CEFBA">
      <w:numFmt w:val="none"/>
      <w:lvlText w:val=""/>
      <w:lvlJc w:val="left"/>
      <w:pPr>
        <w:tabs>
          <w:tab w:val="num" w:pos="360"/>
        </w:tabs>
      </w:pPr>
    </w:lvl>
    <w:lvl w:ilvl="8" w:tplc="6910E5C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9AD569B"/>
    <w:multiLevelType w:val="hybridMultilevel"/>
    <w:tmpl w:val="5EC899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A2D7D08"/>
    <w:multiLevelType w:val="hybridMultilevel"/>
    <w:tmpl w:val="2150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F16121"/>
    <w:multiLevelType w:val="multilevel"/>
    <w:tmpl w:val="EBC699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7D9808B5"/>
    <w:multiLevelType w:val="multilevel"/>
    <w:tmpl w:val="F6D618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1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781"/>
    <w:rsid w:val="000034F7"/>
    <w:rsid w:val="000223E1"/>
    <w:rsid w:val="00025265"/>
    <w:rsid w:val="00036225"/>
    <w:rsid w:val="000404E2"/>
    <w:rsid w:val="0005785E"/>
    <w:rsid w:val="0006758D"/>
    <w:rsid w:val="00080761"/>
    <w:rsid w:val="00091760"/>
    <w:rsid w:val="00094C44"/>
    <w:rsid w:val="000A5109"/>
    <w:rsid w:val="000D0258"/>
    <w:rsid w:val="000D20BE"/>
    <w:rsid w:val="000E57F6"/>
    <w:rsid w:val="000E5FF7"/>
    <w:rsid w:val="0010035C"/>
    <w:rsid w:val="001102EB"/>
    <w:rsid w:val="0014008E"/>
    <w:rsid w:val="00145F01"/>
    <w:rsid w:val="00156575"/>
    <w:rsid w:val="00175126"/>
    <w:rsid w:val="00181E7B"/>
    <w:rsid w:val="00184ECA"/>
    <w:rsid w:val="001B6013"/>
    <w:rsid w:val="001C39F3"/>
    <w:rsid w:val="001C78D0"/>
    <w:rsid w:val="001D1E60"/>
    <w:rsid w:val="001D7D80"/>
    <w:rsid w:val="001E7147"/>
    <w:rsid w:val="001E7874"/>
    <w:rsid w:val="002036EC"/>
    <w:rsid w:val="0020760C"/>
    <w:rsid w:val="00230D31"/>
    <w:rsid w:val="00234E55"/>
    <w:rsid w:val="002373E7"/>
    <w:rsid w:val="00240EDD"/>
    <w:rsid w:val="002452C6"/>
    <w:rsid w:val="002470D9"/>
    <w:rsid w:val="002523BE"/>
    <w:rsid w:val="00260589"/>
    <w:rsid w:val="002656C3"/>
    <w:rsid w:val="0026738B"/>
    <w:rsid w:val="00267927"/>
    <w:rsid w:val="002718E3"/>
    <w:rsid w:val="00282BAF"/>
    <w:rsid w:val="002932B9"/>
    <w:rsid w:val="00294149"/>
    <w:rsid w:val="002A4781"/>
    <w:rsid w:val="002A6594"/>
    <w:rsid w:val="002D2320"/>
    <w:rsid w:val="002D4D1E"/>
    <w:rsid w:val="002D6C9C"/>
    <w:rsid w:val="002E7158"/>
    <w:rsid w:val="002E73D3"/>
    <w:rsid w:val="002F6F6E"/>
    <w:rsid w:val="00301DE7"/>
    <w:rsid w:val="003106BD"/>
    <w:rsid w:val="00322265"/>
    <w:rsid w:val="00323994"/>
    <w:rsid w:val="003242A0"/>
    <w:rsid w:val="00324623"/>
    <w:rsid w:val="00342D1E"/>
    <w:rsid w:val="00343AC6"/>
    <w:rsid w:val="00347A5F"/>
    <w:rsid w:val="00353AE5"/>
    <w:rsid w:val="0036222B"/>
    <w:rsid w:val="0038671E"/>
    <w:rsid w:val="003937C8"/>
    <w:rsid w:val="003956F2"/>
    <w:rsid w:val="00396110"/>
    <w:rsid w:val="003B18AE"/>
    <w:rsid w:val="003B7A1E"/>
    <w:rsid w:val="003E3C36"/>
    <w:rsid w:val="003F3D9A"/>
    <w:rsid w:val="00402A6B"/>
    <w:rsid w:val="004033CA"/>
    <w:rsid w:val="0040571A"/>
    <w:rsid w:val="00420D1B"/>
    <w:rsid w:val="0044094A"/>
    <w:rsid w:val="00445B9D"/>
    <w:rsid w:val="00447555"/>
    <w:rsid w:val="00454B3B"/>
    <w:rsid w:val="00457716"/>
    <w:rsid w:val="004664AD"/>
    <w:rsid w:val="00475A40"/>
    <w:rsid w:val="00480753"/>
    <w:rsid w:val="00482933"/>
    <w:rsid w:val="004C50FF"/>
    <w:rsid w:val="004E3FF7"/>
    <w:rsid w:val="00506E2C"/>
    <w:rsid w:val="00530CD2"/>
    <w:rsid w:val="00534D4A"/>
    <w:rsid w:val="00537189"/>
    <w:rsid w:val="00544200"/>
    <w:rsid w:val="005455A8"/>
    <w:rsid w:val="00556A6F"/>
    <w:rsid w:val="00582141"/>
    <w:rsid w:val="00584A7D"/>
    <w:rsid w:val="00585582"/>
    <w:rsid w:val="005948C1"/>
    <w:rsid w:val="00596A00"/>
    <w:rsid w:val="005975E2"/>
    <w:rsid w:val="005A16CB"/>
    <w:rsid w:val="005A2776"/>
    <w:rsid w:val="005B0582"/>
    <w:rsid w:val="005C3390"/>
    <w:rsid w:val="005F5003"/>
    <w:rsid w:val="005F5F7F"/>
    <w:rsid w:val="00606928"/>
    <w:rsid w:val="00613263"/>
    <w:rsid w:val="00616949"/>
    <w:rsid w:val="00631397"/>
    <w:rsid w:val="0064393B"/>
    <w:rsid w:val="00654717"/>
    <w:rsid w:val="00660143"/>
    <w:rsid w:val="006640CE"/>
    <w:rsid w:val="006671BD"/>
    <w:rsid w:val="00670B3E"/>
    <w:rsid w:val="00677AF5"/>
    <w:rsid w:val="00682C01"/>
    <w:rsid w:val="0068334A"/>
    <w:rsid w:val="006C1D02"/>
    <w:rsid w:val="006C214C"/>
    <w:rsid w:val="006C66FF"/>
    <w:rsid w:val="006D3BBF"/>
    <w:rsid w:val="006E0370"/>
    <w:rsid w:val="006E396B"/>
    <w:rsid w:val="00701EE3"/>
    <w:rsid w:val="007163DE"/>
    <w:rsid w:val="007306F6"/>
    <w:rsid w:val="007352A3"/>
    <w:rsid w:val="007537AF"/>
    <w:rsid w:val="007553D1"/>
    <w:rsid w:val="00771ADE"/>
    <w:rsid w:val="00776C41"/>
    <w:rsid w:val="00783AAF"/>
    <w:rsid w:val="00790C9C"/>
    <w:rsid w:val="00791ED3"/>
    <w:rsid w:val="007A3B70"/>
    <w:rsid w:val="007A6CD6"/>
    <w:rsid w:val="007B5DEB"/>
    <w:rsid w:val="007B68F9"/>
    <w:rsid w:val="007C7004"/>
    <w:rsid w:val="007D0721"/>
    <w:rsid w:val="007E3626"/>
    <w:rsid w:val="007E41BF"/>
    <w:rsid w:val="007E5FC4"/>
    <w:rsid w:val="00805F18"/>
    <w:rsid w:val="008261D8"/>
    <w:rsid w:val="00827C2B"/>
    <w:rsid w:val="00840ACD"/>
    <w:rsid w:val="00841895"/>
    <w:rsid w:val="00843FEE"/>
    <w:rsid w:val="00872387"/>
    <w:rsid w:val="0087537D"/>
    <w:rsid w:val="00882048"/>
    <w:rsid w:val="008A7C7E"/>
    <w:rsid w:val="008B166E"/>
    <w:rsid w:val="008C1305"/>
    <w:rsid w:val="008E115A"/>
    <w:rsid w:val="008E3C42"/>
    <w:rsid w:val="008E5650"/>
    <w:rsid w:val="00912F54"/>
    <w:rsid w:val="00926CE1"/>
    <w:rsid w:val="00933B1C"/>
    <w:rsid w:val="009415CC"/>
    <w:rsid w:val="00957D3B"/>
    <w:rsid w:val="00964B66"/>
    <w:rsid w:val="009729E5"/>
    <w:rsid w:val="0097336C"/>
    <w:rsid w:val="00977B40"/>
    <w:rsid w:val="00980EEE"/>
    <w:rsid w:val="009959E7"/>
    <w:rsid w:val="009D5A34"/>
    <w:rsid w:val="00A12342"/>
    <w:rsid w:val="00A226AA"/>
    <w:rsid w:val="00A61CD9"/>
    <w:rsid w:val="00A75969"/>
    <w:rsid w:val="00A77786"/>
    <w:rsid w:val="00A77A09"/>
    <w:rsid w:val="00A8035B"/>
    <w:rsid w:val="00A907D8"/>
    <w:rsid w:val="00A90ED8"/>
    <w:rsid w:val="00AA4C18"/>
    <w:rsid w:val="00AA7D99"/>
    <w:rsid w:val="00AB3BEC"/>
    <w:rsid w:val="00AB4E5A"/>
    <w:rsid w:val="00AB6399"/>
    <w:rsid w:val="00AD68D3"/>
    <w:rsid w:val="00AF4C81"/>
    <w:rsid w:val="00AF4D1F"/>
    <w:rsid w:val="00AF5C4C"/>
    <w:rsid w:val="00B0279E"/>
    <w:rsid w:val="00B052F9"/>
    <w:rsid w:val="00B153BA"/>
    <w:rsid w:val="00B3534F"/>
    <w:rsid w:val="00B37B06"/>
    <w:rsid w:val="00B505E1"/>
    <w:rsid w:val="00B67E63"/>
    <w:rsid w:val="00BB21F7"/>
    <w:rsid w:val="00BE22E7"/>
    <w:rsid w:val="00BF6EEC"/>
    <w:rsid w:val="00C2577D"/>
    <w:rsid w:val="00C362F9"/>
    <w:rsid w:val="00C46684"/>
    <w:rsid w:val="00C5675E"/>
    <w:rsid w:val="00C800F3"/>
    <w:rsid w:val="00C95ED4"/>
    <w:rsid w:val="00CB72F9"/>
    <w:rsid w:val="00CC1182"/>
    <w:rsid w:val="00CC3D87"/>
    <w:rsid w:val="00CC4D61"/>
    <w:rsid w:val="00CC52D7"/>
    <w:rsid w:val="00CD3694"/>
    <w:rsid w:val="00CE2FA8"/>
    <w:rsid w:val="00CE5D69"/>
    <w:rsid w:val="00D05D7B"/>
    <w:rsid w:val="00D221C2"/>
    <w:rsid w:val="00D3580F"/>
    <w:rsid w:val="00D552EE"/>
    <w:rsid w:val="00D65742"/>
    <w:rsid w:val="00D764B2"/>
    <w:rsid w:val="00D84298"/>
    <w:rsid w:val="00DA7E2B"/>
    <w:rsid w:val="00DC2D62"/>
    <w:rsid w:val="00DE2C29"/>
    <w:rsid w:val="00E13437"/>
    <w:rsid w:val="00E21F31"/>
    <w:rsid w:val="00E24407"/>
    <w:rsid w:val="00E255F3"/>
    <w:rsid w:val="00E373EE"/>
    <w:rsid w:val="00E43199"/>
    <w:rsid w:val="00E550DC"/>
    <w:rsid w:val="00E55DFD"/>
    <w:rsid w:val="00EB5072"/>
    <w:rsid w:val="00EB7665"/>
    <w:rsid w:val="00EC017F"/>
    <w:rsid w:val="00EE6C9D"/>
    <w:rsid w:val="00EF6D74"/>
    <w:rsid w:val="00EF700A"/>
    <w:rsid w:val="00F034CC"/>
    <w:rsid w:val="00F06F12"/>
    <w:rsid w:val="00F143B3"/>
    <w:rsid w:val="00F176AE"/>
    <w:rsid w:val="00F2327C"/>
    <w:rsid w:val="00F352CF"/>
    <w:rsid w:val="00F55E54"/>
    <w:rsid w:val="00F55E78"/>
    <w:rsid w:val="00F626DF"/>
    <w:rsid w:val="00F65540"/>
    <w:rsid w:val="00F75CC6"/>
    <w:rsid w:val="00F94FDB"/>
    <w:rsid w:val="00F95421"/>
    <w:rsid w:val="00FA4412"/>
    <w:rsid w:val="00FA6558"/>
    <w:rsid w:val="00FC4679"/>
    <w:rsid w:val="00FE763C"/>
    <w:rsid w:val="00FF0C1D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u w:val="single"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708"/>
    </w:pPr>
    <w:rPr>
      <w:sz w:val="26"/>
    </w:rPr>
  </w:style>
  <w:style w:type="paragraph" w:styleId="a3">
    <w:name w:val="Body Text Indent"/>
    <w:basedOn w:val="a"/>
    <w:pPr>
      <w:ind w:firstLine="708"/>
      <w:jc w:val="center"/>
    </w:pPr>
    <w:rPr>
      <w:sz w:val="26"/>
    </w:rPr>
  </w:style>
  <w:style w:type="paragraph" w:styleId="a4">
    <w:name w:val="Body Text"/>
    <w:basedOn w:val="a"/>
    <w:pPr>
      <w:jc w:val="both"/>
    </w:pPr>
    <w:rPr>
      <w:sz w:val="22"/>
    </w:rPr>
  </w:style>
  <w:style w:type="paragraph" w:styleId="30">
    <w:name w:val="Body Text Indent 3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rsid w:val="00A9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221C2"/>
    <w:pPr>
      <w:widowControl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6C214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214C"/>
  </w:style>
  <w:style w:type="paragraph" w:styleId="a8">
    <w:name w:val="header"/>
    <w:basedOn w:val="a"/>
    <w:rsid w:val="006C214C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uiPriority w:val="99"/>
    <w:rsid w:val="00D05D7B"/>
    <w:rPr>
      <w:rFonts w:cs="Times New Roman"/>
    </w:rPr>
  </w:style>
  <w:style w:type="paragraph" w:customStyle="1" w:styleId="xl26">
    <w:name w:val="xl26"/>
    <w:basedOn w:val="a"/>
    <w:uiPriority w:val="99"/>
    <w:rsid w:val="00D05D7B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character" w:styleId="a9">
    <w:name w:val="Hyperlink"/>
    <w:basedOn w:val="a0"/>
    <w:uiPriority w:val="99"/>
    <w:rsid w:val="00C46684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F1A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968D88E1389B4C0B46D888B8476E81B1E09AE61C70809ABBB7066C586xEWE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968D88E1389B4C0B46D888B8476E81B1E09A968CE0B09ABBB7066C586xEWE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968D88E1389B4C0B46D888B8476E81B1E09AE61C70809ABBB7066C586xEWEP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home.onego.ru/~segadmi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968D88E1389B4C0B46D888B8476E81B1E09A968CE0B09ABBB7066C586xEW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02D9-00F1-4BFD-92BC-EE6FA68D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21418</CharactersWithSpaces>
  <SharedDoc>false</SharedDoc>
  <HLinks>
    <vt:vector size="30" baseType="variant">
      <vt:variant>
        <vt:i4>5963783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consultantplus://offline/ref=A968D88E1389B4C0B46D888B8476E81B1E09A968CE0B09ABBB7066C586xEWEP</vt:lpwstr>
      </vt:variant>
      <vt:variant>
        <vt:lpwstr/>
      </vt:variant>
      <vt:variant>
        <vt:i4>5963866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consultantplus://offline/ref=A968D88E1389B4C0B46D888B8476E81B1E09AE61C70809ABBB7066C586xEWEP</vt:lpwstr>
      </vt:variant>
      <vt:variant>
        <vt:lpwstr/>
      </vt:variant>
      <vt:variant>
        <vt:i4>5963783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consultantplus://offline/ref=A968D88E1389B4C0B46D888B8476E81B1E09A968CE0B09ABBB7066C586xEWEP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consultantplus://offline/ref=A968D88E1389B4C0B46D888B8476E81B1E09AE61C70809ABBB7066C586xEWEP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Саранцева Инна Викторовна</cp:lastModifiedBy>
  <cp:revision>3</cp:revision>
  <cp:lastPrinted>2018-11-30T09:23:00Z</cp:lastPrinted>
  <dcterms:created xsi:type="dcterms:W3CDTF">2018-12-04T09:38:00Z</dcterms:created>
  <dcterms:modified xsi:type="dcterms:W3CDTF">2019-04-19T08:15:00Z</dcterms:modified>
</cp:coreProperties>
</file>